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DF23C" w14:textId="1690A48D" w:rsidR="00E90E49" w:rsidRPr="006D495F" w:rsidRDefault="00E90E49" w:rsidP="00872BF6">
      <w:pPr>
        <w:pStyle w:val="3GPPHeader"/>
        <w:spacing w:after="0"/>
        <w:jc w:val="both"/>
        <w:rPr>
          <w:sz w:val="32"/>
          <w:szCs w:val="32"/>
          <w:highlight w:val="yellow"/>
          <w:lang w:val="en-GB"/>
        </w:rPr>
      </w:pPr>
      <w:r w:rsidRPr="006D495F">
        <w:rPr>
          <w:lang w:val="en-GB"/>
        </w:rPr>
        <w:t>3GPP TSG-RAN WG</w:t>
      </w:r>
      <w:r w:rsidR="008F1C4E" w:rsidRPr="006D495F">
        <w:rPr>
          <w:lang w:val="en-GB"/>
        </w:rPr>
        <w:t>1</w:t>
      </w:r>
      <w:r w:rsidRPr="006D495F">
        <w:rPr>
          <w:lang w:val="en-GB"/>
        </w:rPr>
        <w:t xml:space="preserve"> </w:t>
      </w:r>
      <w:r w:rsidR="008F1C4E" w:rsidRPr="006D495F">
        <w:rPr>
          <w:lang w:val="en-GB"/>
        </w:rPr>
        <w:t xml:space="preserve">Meeting </w:t>
      </w:r>
      <w:r w:rsidRPr="006D495F">
        <w:rPr>
          <w:lang w:val="en-GB"/>
        </w:rPr>
        <w:t>#</w:t>
      </w:r>
      <w:r w:rsidR="003755A8" w:rsidRPr="006D495F">
        <w:rPr>
          <w:lang w:val="en-GB"/>
        </w:rPr>
        <w:t>10</w:t>
      </w:r>
      <w:r w:rsidR="0035355E" w:rsidRPr="006D495F">
        <w:rPr>
          <w:lang w:val="en-GB"/>
        </w:rPr>
        <w:t>4</w:t>
      </w:r>
      <w:r w:rsidR="00B510B7" w:rsidRPr="006D495F">
        <w:rPr>
          <w:lang w:val="en-GB"/>
        </w:rPr>
        <w:t>-</w:t>
      </w:r>
      <w:r w:rsidR="0035355E" w:rsidRPr="006D495F">
        <w:rPr>
          <w:lang w:val="en-GB"/>
        </w:rPr>
        <w:t>bis-e</w:t>
      </w:r>
      <w:r w:rsidRPr="006D495F">
        <w:rPr>
          <w:lang w:val="en-GB"/>
        </w:rPr>
        <w:tab/>
      </w:r>
      <w:r w:rsidR="006D27C7" w:rsidRPr="006D27C7">
        <w:rPr>
          <w:sz w:val="32"/>
          <w:szCs w:val="32"/>
          <w:lang w:val="en-GB"/>
        </w:rPr>
        <w:t>R1-2103712</w:t>
      </w:r>
    </w:p>
    <w:p w14:paraId="23AAF154" w14:textId="7FCB8489" w:rsidR="0035355E" w:rsidRPr="006D495F" w:rsidRDefault="0035355E" w:rsidP="00872BF6">
      <w:pPr>
        <w:pStyle w:val="3GPPHeader"/>
        <w:jc w:val="both"/>
        <w:rPr>
          <w:lang w:val="en-GB"/>
        </w:rPr>
      </w:pPr>
      <w:proofErr w:type="spellStart"/>
      <w:r w:rsidRPr="006D495F">
        <w:rPr>
          <w:lang w:val="en-GB"/>
        </w:rPr>
        <w:t>eMeeting</w:t>
      </w:r>
      <w:proofErr w:type="spellEnd"/>
      <w:r w:rsidRPr="006D495F">
        <w:rPr>
          <w:lang w:val="en-GB"/>
        </w:rPr>
        <w:t>, April 12</w:t>
      </w:r>
      <w:r w:rsidRPr="006D495F">
        <w:rPr>
          <w:vertAlign w:val="superscript"/>
          <w:lang w:val="en-GB"/>
        </w:rPr>
        <w:t>th</w:t>
      </w:r>
      <w:r w:rsidRPr="006D495F">
        <w:rPr>
          <w:lang w:val="en-GB"/>
        </w:rPr>
        <w:t xml:space="preserve"> – April 20</w:t>
      </w:r>
      <w:r w:rsidRPr="006D495F">
        <w:rPr>
          <w:vertAlign w:val="superscript"/>
          <w:lang w:val="en-GB"/>
        </w:rPr>
        <w:t>th</w:t>
      </w:r>
      <w:r w:rsidRPr="006D495F">
        <w:rPr>
          <w:lang w:val="en-GB"/>
        </w:rPr>
        <w:t>, 2021</w:t>
      </w:r>
    </w:p>
    <w:p w14:paraId="098C3E18" w14:textId="77777777" w:rsidR="00E90E49" w:rsidRPr="006D495F" w:rsidRDefault="00E90E49" w:rsidP="00872BF6">
      <w:pPr>
        <w:pStyle w:val="3GPPHeader"/>
        <w:jc w:val="both"/>
        <w:rPr>
          <w:lang w:val="en-GB"/>
        </w:rPr>
      </w:pPr>
    </w:p>
    <w:p w14:paraId="6436CE39" w14:textId="3465EFD9" w:rsidR="00E90E49" w:rsidRPr="006D495F" w:rsidRDefault="00E90E49" w:rsidP="00872BF6">
      <w:pPr>
        <w:pStyle w:val="3GPPHeader"/>
        <w:jc w:val="both"/>
        <w:rPr>
          <w:lang w:val="en-GB"/>
        </w:rPr>
      </w:pPr>
      <w:r w:rsidRPr="006D495F">
        <w:rPr>
          <w:lang w:val="en-GB"/>
        </w:rPr>
        <w:t>Agenda Item:</w:t>
      </w:r>
      <w:r w:rsidRPr="006D495F">
        <w:rPr>
          <w:lang w:val="en-GB"/>
        </w:rPr>
        <w:tab/>
      </w:r>
      <w:r w:rsidR="0035355E" w:rsidRPr="006D495F">
        <w:rPr>
          <w:lang w:val="en-GB"/>
        </w:rPr>
        <w:t>8.10.1</w:t>
      </w:r>
    </w:p>
    <w:p w14:paraId="259240B1" w14:textId="77777777" w:rsidR="00E90E49" w:rsidRPr="006D495F" w:rsidRDefault="003D3C45" w:rsidP="00872BF6">
      <w:pPr>
        <w:pStyle w:val="3GPPHeader"/>
        <w:jc w:val="both"/>
        <w:rPr>
          <w:lang w:val="en-GB"/>
        </w:rPr>
      </w:pPr>
      <w:r w:rsidRPr="006D495F">
        <w:rPr>
          <w:lang w:val="en-GB"/>
        </w:rPr>
        <w:t>Source:</w:t>
      </w:r>
      <w:r w:rsidR="00E90E49" w:rsidRPr="006D495F">
        <w:rPr>
          <w:lang w:val="en-GB"/>
        </w:rPr>
        <w:tab/>
      </w:r>
      <w:r w:rsidR="00F64C2B" w:rsidRPr="006D495F">
        <w:rPr>
          <w:lang w:val="en-GB"/>
        </w:rPr>
        <w:t>Ericsson</w:t>
      </w:r>
    </w:p>
    <w:p w14:paraId="76C893EC" w14:textId="15CA5B14" w:rsidR="00E90E49" w:rsidRPr="006D495F" w:rsidRDefault="003D3C45" w:rsidP="00872BF6">
      <w:pPr>
        <w:pStyle w:val="3GPPHeader"/>
        <w:jc w:val="both"/>
        <w:rPr>
          <w:lang w:val="en-GB"/>
        </w:rPr>
      </w:pPr>
      <w:r w:rsidRPr="006D495F">
        <w:rPr>
          <w:lang w:val="en-GB"/>
        </w:rPr>
        <w:t>Title:</w:t>
      </w:r>
      <w:r w:rsidR="00E90E49" w:rsidRPr="006D495F">
        <w:rPr>
          <w:lang w:val="en-GB"/>
        </w:rPr>
        <w:tab/>
      </w:r>
      <w:r w:rsidR="0035355E" w:rsidRPr="006D495F">
        <w:rPr>
          <w:lang w:val="en-GB"/>
        </w:rPr>
        <w:t>Resource multiplexing and DC in enhanced IAB</w:t>
      </w:r>
    </w:p>
    <w:p w14:paraId="2F9B710A" w14:textId="7E03DF9F" w:rsidR="00E90E49" w:rsidRPr="00872BF6" w:rsidRDefault="00E90E49" w:rsidP="00872BF6">
      <w:pPr>
        <w:pStyle w:val="3GPPHeader"/>
        <w:jc w:val="both"/>
        <w:rPr>
          <w:lang w:val="en-GB"/>
        </w:rPr>
      </w:pPr>
      <w:r w:rsidRPr="00872BF6">
        <w:rPr>
          <w:lang w:val="en-GB"/>
        </w:rPr>
        <w:t>Document for:</w:t>
      </w:r>
      <w:r w:rsidRPr="00872BF6">
        <w:rPr>
          <w:lang w:val="en-GB"/>
        </w:rPr>
        <w:tab/>
        <w:t>Discussion, Decision</w:t>
      </w:r>
    </w:p>
    <w:p w14:paraId="794C4B1F" w14:textId="77777777" w:rsidR="00E90E49" w:rsidRPr="00C75E69" w:rsidRDefault="00E90E49" w:rsidP="00872BF6">
      <w:pPr>
        <w:pStyle w:val="Heading1"/>
        <w:jc w:val="both"/>
      </w:pPr>
      <w:r w:rsidRPr="00C75E69">
        <w:t>Introduction</w:t>
      </w:r>
    </w:p>
    <w:p w14:paraId="05CB32E1" w14:textId="186DDDEA" w:rsidR="0035355E" w:rsidRPr="006D495F" w:rsidRDefault="0035355E" w:rsidP="00872BF6">
      <w:pPr>
        <w:pStyle w:val="BodyText"/>
        <w:jc w:val="both"/>
        <w:rPr>
          <w:rFonts w:ascii="Arial" w:hAnsi="Arial" w:cs="Arial"/>
          <w:sz w:val="20"/>
          <w:szCs w:val="20"/>
          <w:lang w:val="en-GB"/>
        </w:rPr>
      </w:pPr>
      <w:r w:rsidRPr="006D495F">
        <w:rPr>
          <w:rFonts w:ascii="Arial" w:hAnsi="Arial" w:cs="Arial"/>
          <w:sz w:val="20"/>
          <w:szCs w:val="20"/>
          <w:lang w:val="en-GB"/>
        </w:rPr>
        <w:t xml:space="preserve">In RAN #88e, the following objectives of IAB work item regarding resource multiplexing were agreed </w:t>
      </w:r>
      <w:r w:rsidRPr="00C75E69">
        <w:rPr>
          <w:rFonts w:ascii="Arial" w:hAnsi="Arial" w:cs="Arial"/>
          <w:sz w:val="20"/>
          <w:szCs w:val="20"/>
        </w:rPr>
        <w:fldChar w:fldCharType="begin"/>
      </w:r>
      <w:r w:rsidRPr="00A93213">
        <w:rPr>
          <w:rFonts w:ascii="Arial" w:hAnsi="Arial" w:cs="Arial"/>
          <w:sz w:val="20"/>
          <w:szCs w:val="20"/>
          <w:lang w:val="en-GB"/>
        </w:rPr>
        <w:instrText xml:space="preserve"> REF _Ref534962701 \r \h  \* MERGEFORMAT </w:instrText>
      </w:r>
      <w:r w:rsidRPr="00C75E69">
        <w:rPr>
          <w:rFonts w:ascii="Arial" w:hAnsi="Arial" w:cs="Arial"/>
          <w:sz w:val="20"/>
          <w:szCs w:val="20"/>
        </w:rPr>
      </w:r>
      <w:r w:rsidRPr="00C75E69">
        <w:rPr>
          <w:rFonts w:ascii="Arial" w:hAnsi="Arial" w:cs="Arial"/>
          <w:sz w:val="20"/>
          <w:szCs w:val="20"/>
        </w:rPr>
        <w:fldChar w:fldCharType="separate"/>
      </w:r>
      <w:r w:rsidR="0049673F">
        <w:rPr>
          <w:rFonts w:ascii="Arial" w:hAnsi="Arial" w:cs="Arial"/>
          <w:sz w:val="20"/>
          <w:szCs w:val="20"/>
          <w:lang w:val="en-GB"/>
        </w:rPr>
        <w:t>[1]</w:t>
      </w:r>
      <w:r w:rsidRPr="00C75E69">
        <w:rPr>
          <w:rFonts w:ascii="Arial" w:hAnsi="Arial" w:cs="Arial"/>
          <w:sz w:val="20"/>
          <w:szCs w:val="20"/>
        </w:rPr>
        <w:fldChar w:fldCharType="end"/>
      </w:r>
      <w:r w:rsidRPr="006D495F">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35355E" w:rsidRPr="00C75E69" w14:paraId="57932EA6" w14:textId="77777777" w:rsidTr="00EE6BB3">
        <w:tc>
          <w:tcPr>
            <w:tcW w:w="9629" w:type="dxa"/>
          </w:tcPr>
          <w:p w14:paraId="5F6B89C0" w14:textId="77777777" w:rsidR="0035355E" w:rsidRPr="00C75E69" w:rsidRDefault="0035355E" w:rsidP="00872BF6">
            <w:pPr>
              <w:pStyle w:val="ListParagraph"/>
              <w:numPr>
                <w:ilvl w:val="0"/>
                <w:numId w:val="35"/>
              </w:numPr>
              <w:spacing w:before="120" w:after="180"/>
              <w:contextualSpacing/>
              <w:jc w:val="both"/>
              <w:rPr>
                <w:rFonts w:ascii="Arial" w:hAnsi="Arial" w:cs="Arial"/>
                <w:sz w:val="20"/>
                <w:szCs w:val="20"/>
                <w:lang w:val="en-GB"/>
              </w:rPr>
            </w:pPr>
            <w:r w:rsidRPr="00C75E69">
              <w:rPr>
                <w:rFonts w:ascii="Arial" w:hAnsi="Arial" w:cs="Arial"/>
                <w:sz w:val="20"/>
                <w:szCs w:val="20"/>
                <w:lang w:val="en-GB"/>
              </w:rPr>
              <w:t>Specification of enhancements to the resource multiplexing between child and parent links of an IAB node, including:</w:t>
            </w:r>
          </w:p>
          <w:p w14:paraId="3B906471" w14:textId="538A0C44" w:rsidR="0035355E" w:rsidRPr="00C75E69" w:rsidRDefault="0035355E" w:rsidP="00872BF6">
            <w:pPr>
              <w:pStyle w:val="ListParagraph"/>
              <w:numPr>
                <w:ilvl w:val="1"/>
                <w:numId w:val="35"/>
              </w:numPr>
              <w:spacing w:before="120" w:after="180"/>
              <w:contextualSpacing/>
              <w:jc w:val="both"/>
              <w:rPr>
                <w:rFonts w:ascii="Arial" w:hAnsi="Arial" w:cs="Arial"/>
                <w:sz w:val="20"/>
                <w:szCs w:val="20"/>
                <w:lang w:val="en-GB"/>
              </w:rPr>
            </w:pPr>
            <w:r w:rsidRPr="00C75E69">
              <w:rPr>
                <w:rFonts w:ascii="Arial" w:hAnsi="Arial" w:cs="Arial"/>
                <w:sz w:val="20"/>
                <w:szCs w:val="20"/>
                <w:lang w:val="en-GB"/>
              </w:rPr>
              <w:t>Support of simultaneous operation (transmission and/or reception) of IAB</w:t>
            </w:r>
            <w:r w:rsidR="00135052">
              <w:rPr>
                <w:rFonts w:ascii="Arial" w:hAnsi="Arial" w:cs="Arial"/>
                <w:sz w:val="20"/>
                <w:szCs w:val="20"/>
                <w:lang w:val="en-GB"/>
              </w:rPr>
              <w:t xml:space="preserve"> </w:t>
            </w:r>
            <w:r w:rsidRPr="00C75E69">
              <w:rPr>
                <w:rFonts w:ascii="Arial" w:hAnsi="Arial" w:cs="Arial"/>
                <w:sz w:val="20"/>
                <w:szCs w:val="20"/>
                <w:lang w:val="en-GB"/>
              </w:rPr>
              <w:t>node’s child and parent links (i.e., MT Tx/DU Tx, MT Tx/DU Rx, MT Rx/DU Tx, MT Rx/DU Rx).</w:t>
            </w:r>
          </w:p>
          <w:p w14:paraId="2D6A06CA" w14:textId="77777777" w:rsidR="0035355E" w:rsidRPr="00C75E69" w:rsidRDefault="0035355E" w:rsidP="00872BF6">
            <w:pPr>
              <w:pStyle w:val="ListParagraph"/>
              <w:numPr>
                <w:ilvl w:val="1"/>
                <w:numId w:val="35"/>
              </w:numPr>
              <w:spacing w:before="120" w:after="180"/>
              <w:contextualSpacing/>
              <w:jc w:val="both"/>
              <w:rPr>
                <w:rFonts w:ascii="Arial" w:hAnsi="Arial" w:cs="Arial"/>
                <w:sz w:val="20"/>
                <w:szCs w:val="20"/>
                <w:lang w:val="en-GB"/>
              </w:rPr>
            </w:pPr>
            <w:bookmarkStart w:id="0" w:name="_Hlk61036592"/>
            <w:r w:rsidRPr="00C75E69">
              <w:rPr>
                <w:rFonts w:ascii="Arial" w:hAnsi="Arial" w:cs="Arial"/>
                <w:sz w:val="20"/>
                <w:szCs w:val="20"/>
                <w:lang w:val="en-GB"/>
              </w:rPr>
              <w:t>Support for dual-connectivity scenarios defined by RAN2/RAN3 in the context of topology redundancy for improved robustness and load balancing.</w:t>
            </w:r>
            <w:bookmarkEnd w:id="0"/>
          </w:p>
        </w:tc>
      </w:tr>
    </w:tbl>
    <w:p w14:paraId="7EEAD0D4" w14:textId="166F1FF1" w:rsidR="00477768" w:rsidRPr="000534B5" w:rsidRDefault="0035355E" w:rsidP="00872BF6">
      <w:pPr>
        <w:pStyle w:val="BodyText"/>
        <w:spacing w:before="240"/>
        <w:jc w:val="both"/>
        <w:rPr>
          <w:rFonts w:ascii="Arial" w:hAnsi="Arial" w:cs="Arial"/>
          <w:sz w:val="20"/>
          <w:szCs w:val="20"/>
          <w:lang w:val="en-GB"/>
        </w:rPr>
      </w:pPr>
      <w:r w:rsidRPr="000534B5">
        <w:rPr>
          <w:rFonts w:ascii="Arial" w:hAnsi="Arial" w:cs="Arial"/>
          <w:sz w:val="20"/>
          <w:szCs w:val="20"/>
          <w:lang w:val="en-GB"/>
        </w:rPr>
        <w:t xml:space="preserve">In this contribution, we present our views on the potential enhancements to IAB-DU and IAB-MT multiplexing configurations, regarding simultaneous operations and the dual-parent scenarios. </w:t>
      </w:r>
    </w:p>
    <w:p w14:paraId="72F757C6" w14:textId="67DC3E6A" w:rsidR="0050259B" w:rsidRPr="00C75E69" w:rsidRDefault="0050259B" w:rsidP="00872BF6">
      <w:pPr>
        <w:pStyle w:val="Heading1"/>
        <w:jc w:val="both"/>
      </w:pPr>
      <w:r w:rsidRPr="00C75E69">
        <w:t>Resource multiplexing</w:t>
      </w:r>
    </w:p>
    <w:p w14:paraId="52A949E6" w14:textId="735DF0FF" w:rsidR="00F63950" w:rsidRPr="00833DD5" w:rsidRDefault="0050259B" w:rsidP="00872BF6">
      <w:pPr>
        <w:pStyle w:val="Heading2"/>
        <w:jc w:val="both"/>
      </w:pPr>
      <w:r w:rsidRPr="00833DD5">
        <w:t>FDM-based simultaneous operation</w:t>
      </w:r>
    </w:p>
    <w:p w14:paraId="27D0ED86" w14:textId="29C81B0E" w:rsidR="008C4E24" w:rsidRPr="007F6F5F" w:rsidRDefault="00371904" w:rsidP="00872BF6">
      <w:pPr>
        <w:jc w:val="both"/>
        <w:rPr>
          <w:rFonts w:ascii="Arial" w:hAnsi="Arial" w:cs="Arial"/>
          <w:sz w:val="20"/>
          <w:szCs w:val="20"/>
          <w:lang w:val="en-GB" w:eastAsia="ja-JP"/>
        </w:rPr>
      </w:pPr>
      <w:r w:rsidRPr="00877A84">
        <w:rPr>
          <w:rFonts w:ascii="Arial" w:hAnsi="Arial" w:cs="Arial"/>
          <w:sz w:val="20"/>
          <w:szCs w:val="20"/>
          <w:lang w:val="en-GB" w:eastAsia="ja-JP"/>
        </w:rPr>
        <w:t xml:space="preserve">Frequency domain multiplexing of IAB-DU and IAB-MT is </w:t>
      </w:r>
      <w:r w:rsidR="005D64B9" w:rsidRPr="00877A84">
        <w:rPr>
          <w:rFonts w:ascii="Arial" w:hAnsi="Arial" w:cs="Arial"/>
          <w:sz w:val="20"/>
          <w:szCs w:val="20"/>
          <w:lang w:val="en-GB" w:eastAsia="ja-JP"/>
        </w:rPr>
        <w:t xml:space="preserve">an </w:t>
      </w:r>
      <w:r w:rsidRPr="00877A84">
        <w:rPr>
          <w:rFonts w:ascii="Arial" w:hAnsi="Arial" w:cs="Arial"/>
          <w:sz w:val="20"/>
          <w:szCs w:val="20"/>
          <w:lang w:val="en-GB" w:eastAsia="ja-JP"/>
        </w:rPr>
        <w:t xml:space="preserve">advantageous simultaneous operation </w:t>
      </w:r>
      <w:r w:rsidR="00C21D36" w:rsidRPr="00877A84">
        <w:rPr>
          <w:rFonts w:ascii="Arial" w:hAnsi="Arial" w:cs="Arial"/>
          <w:sz w:val="20"/>
          <w:szCs w:val="20"/>
          <w:lang w:val="en-GB" w:eastAsia="ja-JP"/>
        </w:rPr>
        <w:t xml:space="preserve">which can </w:t>
      </w:r>
      <w:r w:rsidRPr="00877A84">
        <w:rPr>
          <w:rFonts w:ascii="Arial" w:hAnsi="Arial" w:cs="Arial"/>
          <w:sz w:val="20"/>
          <w:szCs w:val="20"/>
          <w:lang w:val="en-GB" w:eastAsia="ja-JP"/>
        </w:rPr>
        <w:t>provide greater</w:t>
      </w:r>
      <w:r w:rsidR="00C21D36" w:rsidRPr="00877A84">
        <w:rPr>
          <w:rFonts w:ascii="Arial" w:hAnsi="Arial" w:cs="Arial"/>
          <w:sz w:val="20"/>
          <w:szCs w:val="20"/>
          <w:lang w:val="en-GB" w:eastAsia="ja-JP"/>
        </w:rPr>
        <w:t xml:space="preserve"> network</w:t>
      </w:r>
      <w:r w:rsidRPr="00877A84">
        <w:rPr>
          <w:rFonts w:ascii="Arial" w:hAnsi="Arial" w:cs="Arial"/>
          <w:sz w:val="20"/>
          <w:szCs w:val="20"/>
          <w:lang w:val="en-GB" w:eastAsia="ja-JP"/>
        </w:rPr>
        <w:t xml:space="preserve"> flexibility, reduced </w:t>
      </w:r>
      <w:r w:rsidR="00C21D36" w:rsidRPr="00877A84">
        <w:rPr>
          <w:rFonts w:ascii="Arial" w:hAnsi="Arial" w:cs="Arial"/>
          <w:sz w:val="20"/>
          <w:szCs w:val="20"/>
          <w:lang w:val="en-GB" w:eastAsia="ja-JP"/>
        </w:rPr>
        <w:t xml:space="preserve">latency and enhanced </w:t>
      </w:r>
      <w:r w:rsidRPr="00877A84">
        <w:rPr>
          <w:rFonts w:ascii="Arial" w:hAnsi="Arial" w:cs="Arial"/>
          <w:sz w:val="20"/>
          <w:szCs w:val="20"/>
          <w:lang w:val="en-GB" w:eastAsia="ja-JP"/>
        </w:rPr>
        <w:t>CLI</w:t>
      </w:r>
      <w:r w:rsidR="00C21D36" w:rsidRPr="00877A84">
        <w:rPr>
          <w:rFonts w:ascii="Arial" w:hAnsi="Arial" w:cs="Arial"/>
          <w:sz w:val="20"/>
          <w:szCs w:val="20"/>
          <w:lang w:val="en-GB" w:eastAsia="ja-JP"/>
        </w:rPr>
        <w:t xml:space="preserve"> management</w:t>
      </w:r>
      <w:r w:rsidRPr="00877A84">
        <w:rPr>
          <w:rFonts w:ascii="Arial" w:hAnsi="Arial" w:cs="Arial"/>
          <w:sz w:val="20"/>
          <w:szCs w:val="20"/>
          <w:lang w:val="en-GB" w:eastAsia="ja-JP"/>
        </w:rPr>
        <w:t xml:space="preserve">. </w:t>
      </w:r>
      <w:r w:rsidRPr="007F6F5F">
        <w:rPr>
          <w:rFonts w:ascii="Arial" w:hAnsi="Arial" w:cs="Arial"/>
          <w:sz w:val="20"/>
          <w:szCs w:val="20"/>
          <w:lang w:val="en-GB" w:eastAsia="ja-JP"/>
        </w:rPr>
        <w:t xml:space="preserve">FDM </w:t>
      </w:r>
      <w:r w:rsidR="00C57367" w:rsidRPr="007F6F5F">
        <w:rPr>
          <w:rFonts w:ascii="Arial" w:hAnsi="Arial" w:cs="Arial"/>
          <w:sz w:val="20"/>
          <w:szCs w:val="20"/>
          <w:lang w:val="en-GB" w:eastAsia="ja-JP"/>
        </w:rPr>
        <w:t>will</w:t>
      </w:r>
      <w:r w:rsidRPr="007F6F5F">
        <w:rPr>
          <w:rFonts w:ascii="Arial" w:hAnsi="Arial" w:cs="Arial"/>
          <w:sz w:val="20"/>
          <w:szCs w:val="20"/>
          <w:lang w:val="en-GB" w:eastAsia="ja-JP"/>
        </w:rPr>
        <w:t xml:space="preserve"> coordinate the available spectrum to allow for </w:t>
      </w:r>
      <w:r w:rsidR="00330DE5" w:rsidRPr="007F6F5F">
        <w:rPr>
          <w:rFonts w:ascii="Arial" w:hAnsi="Arial" w:cs="Arial"/>
          <w:sz w:val="20"/>
          <w:szCs w:val="20"/>
          <w:lang w:val="en-GB" w:eastAsia="ja-JP"/>
        </w:rPr>
        <w:t>simultaneous</w:t>
      </w:r>
      <w:r w:rsidR="00A030F5" w:rsidRPr="007F6F5F">
        <w:rPr>
          <w:rFonts w:ascii="Arial" w:hAnsi="Arial" w:cs="Arial"/>
          <w:sz w:val="20"/>
          <w:szCs w:val="20"/>
          <w:lang w:val="en-GB" w:eastAsia="ja-JP"/>
        </w:rPr>
        <w:t xml:space="preserve"> IAB-MT and IAB-</w:t>
      </w:r>
      <w:r w:rsidRPr="007F6F5F">
        <w:rPr>
          <w:rFonts w:ascii="Arial" w:hAnsi="Arial" w:cs="Arial"/>
          <w:sz w:val="20"/>
          <w:szCs w:val="20"/>
          <w:lang w:val="en-GB" w:eastAsia="ja-JP"/>
        </w:rPr>
        <w:t xml:space="preserve">DU </w:t>
      </w:r>
      <w:r w:rsidRPr="007F6F5F" w:rsidDel="00A030F5">
        <w:rPr>
          <w:rFonts w:ascii="Arial" w:hAnsi="Arial" w:cs="Arial"/>
          <w:sz w:val="20"/>
          <w:szCs w:val="20"/>
          <w:lang w:val="en-GB" w:eastAsia="ja-JP"/>
        </w:rPr>
        <w:t>operation.</w:t>
      </w:r>
      <w:r w:rsidRPr="007F6F5F">
        <w:rPr>
          <w:rFonts w:ascii="Arial" w:hAnsi="Arial" w:cs="Arial"/>
          <w:sz w:val="20"/>
          <w:szCs w:val="20"/>
          <w:lang w:val="en-GB" w:eastAsia="ja-JP"/>
        </w:rPr>
        <w:t xml:space="preserve"> </w:t>
      </w:r>
    </w:p>
    <w:p w14:paraId="012FCFA0" w14:textId="3F4AE7BD" w:rsidR="00F74F17" w:rsidRPr="00877A84" w:rsidRDefault="008C4E24" w:rsidP="00872BF6">
      <w:pPr>
        <w:jc w:val="both"/>
        <w:rPr>
          <w:rFonts w:ascii="Arial" w:hAnsi="Arial" w:cs="Arial"/>
          <w:sz w:val="20"/>
          <w:szCs w:val="20"/>
          <w:lang w:val="en-GB" w:eastAsia="ja-JP"/>
        </w:rPr>
      </w:pPr>
      <w:r w:rsidRPr="00877A84">
        <w:rPr>
          <w:rFonts w:ascii="Arial" w:hAnsi="Arial" w:cs="Arial"/>
          <w:sz w:val="20"/>
          <w:szCs w:val="20"/>
          <w:lang w:val="en-GB"/>
        </w:rPr>
        <w:t xml:space="preserve">In RAN1#104e, the following objectives of frequency domain </w:t>
      </w:r>
      <w:r w:rsidR="00054527" w:rsidRPr="00877A84">
        <w:rPr>
          <w:rFonts w:ascii="Arial" w:hAnsi="Arial" w:cs="Arial"/>
          <w:sz w:val="20"/>
          <w:szCs w:val="20"/>
          <w:lang w:val="en-GB"/>
        </w:rPr>
        <w:t xml:space="preserve">resource </w:t>
      </w:r>
      <w:r w:rsidRPr="00877A84">
        <w:rPr>
          <w:rFonts w:ascii="Arial" w:hAnsi="Arial" w:cs="Arial"/>
          <w:sz w:val="20"/>
          <w:szCs w:val="20"/>
          <w:lang w:val="en-GB"/>
        </w:rPr>
        <w:t>multiplexing w</w:t>
      </w:r>
      <w:r w:rsidR="00054527" w:rsidRPr="00877A84">
        <w:rPr>
          <w:rFonts w:ascii="Arial" w:hAnsi="Arial" w:cs="Arial"/>
          <w:sz w:val="20"/>
          <w:szCs w:val="20"/>
          <w:lang w:val="en-GB"/>
        </w:rPr>
        <w:t>ere</w:t>
      </w:r>
      <w:r w:rsidRPr="00877A84">
        <w:rPr>
          <w:rFonts w:ascii="Arial" w:hAnsi="Arial" w:cs="Arial"/>
          <w:sz w:val="20"/>
          <w:szCs w:val="20"/>
          <w:lang w:val="en-GB"/>
        </w:rPr>
        <w:t xml:space="preserve"> </w:t>
      </w:r>
      <w:r w:rsidR="00F74F17" w:rsidRPr="00877A84">
        <w:rPr>
          <w:rFonts w:ascii="Arial" w:hAnsi="Arial" w:cs="Arial"/>
          <w:sz w:val="20"/>
          <w:szCs w:val="20"/>
          <w:lang w:val="en-GB"/>
        </w:rPr>
        <w:t>agreed</w:t>
      </w:r>
      <w:r w:rsidR="00B53DD0" w:rsidRPr="00877A84">
        <w:rPr>
          <w:rFonts w:ascii="Arial" w:hAnsi="Arial" w:cs="Arial"/>
          <w:sz w:val="20"/>
          <w:szCs w:val="20"/>
          <w:lang w:val="en-GB"/>
        </w:rPr>
        <w:t xml:space="preserve"> </w:t>
      </w:r>
      <w:r w:rsidR="00B53DD0" w:rsidRPr="00C75E69">
        <w:rPr>
          <w:rFonts w:ascii="Arial" w:hAnsi="Arial" w:cs="Arial"/>
          <w:sz w:val="20"/>
          <w:szCs w:val="20"/>
        </w:rPr>
        <w:fldChar w:fldCharType="begin"/>
      </w:r>
      <w:r w:rsidR="00B53DD0" w:rsidRPr="00A93213">
        <w:rPr>
          <w:rFonts w:ascii="Arial" w:hAnsi="Arial" w:cs="Arial"/>
          <w:sz w:val="20"/>
          <w:szCs w:val="20"/>
          <w:lang w:val="en-GB"/>
        </w:rPr>
        <w:instrText xml:space="preserve"> REF _Ref476919366 \r \h </w:instrText>
      </w:r>
      <w:r w:rsidR="00872BF6" w:rsidRPr="00FF75CD">
        <w:rPr>
          <w:rFonts w:ascii="Arial" w:hAnsi="Arial" w:cs="Arial"/>
          <w:sz w:val="20"/>
          <w:szCs w:val="20"/>
          <w:lang w:val="en-GB"/>
        </w:rPr>
        <w:instrText xml:space="preserve"> \* MERGEFORMAT </w:instrText>
      </w:r>
      <w:r w:rsidR="00B53DD0" w:rsidRPr="00C75E69">
        <w:rPr>
          <w:rFonts w:ascii="Arial" w:hAnsi="Arial" w:cs="Arial"/>
          <w:sz w:val="20"/>
          <w:szCs w:val="20"/>
        </w:rPr>
      </w:r>
      <w:r w:rsidR="00B53DD0" w:rsidRPr="00C75E69">
        <w:rPr>
          <w:rFonts w:ascii="Arial" w:hAnsi="Arial" w:cs="Arial"/>
          <w:sz w:val="20"/>
          <w:szCs w:val="20"/>
        </w:rPr>
        <w:fldChar w:fldCharType="separate"/>
      </w:r>
      <w:r w:rsidR="0049673F">
        <w:rPr>
          <w:rFonts w:ascii="Arial" w:hAnsi="Arial" w:cs="Arial"/>
          <w:sz w:val="20"/>
          <w:szCs w:val="20"/>
          <w:lang w:val="en-GB"/>
        </w:rPr>
        <w:t>[2]</w:t>
      </w:r>
      <w:r w:rsidR="00B53DD0" w:rsidRPr="00C75E69">
        <w:rPr>
          <w:rFonts w:ascii="Arial" w:hAnsi="Arial" w:cs="Arial"/>
          <w:sz w:val="20"/>
          <w:szCs w:val="20"/>
        </w:rPr>
        <w:fldChar w:fldCharType="end"/>
      </w:r>
      <w:r w:rsidR="00F74F17" w:rsidRPr="00877A8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F74F17" w:rsidRPr="00C75E69" w14:paraId="40F21A10" w14:textId="77777777" w:rsidTr="00EE6BB3">
        <w:tc>
          <w:tcPr>
            <w:tcW w:w="9629" w:type="dxa"/>
          </w:tcPr>
          <w:p w14:paraId="223CD211" w14:textId="77777777" w:rsidR="00F74F17" w:rsidRPr="00C75E69" w:rsidRDefault="00F74F17" w:rsidP="00872BF6">
            <w:pPr>
              <w:ind w:left="1440" w:hanging="1440"/>
              <w:jc w:val="both"/>
              <w:rPr>
                <w:rFonts w:ascii="Arial" w:hAnsi="Arial" w:cs="Arial"/>
                <w:sz w:val="20"/>
                <w:szCs w:val="20"/>
                <w:lang w:val="en-GB" w:eastAsia="x-none"/>
              </w:rPr>
            </w:pPr>
            <w:r w:rsidRPr="00C75E69">
              <w:rPr>
                <w:rFonts w:ascii="Arial" w:hAnsi="Arial" w:cs="Arial"/>
                <w:b/>
                <w:sz w:val="20"/>
                <w:szCs w:val="20"/>
                <w:highlight w:val="green"/>
                <w:u w:val="single"/>
                <w:lang w:val="en-GB" w:eastAsia="x-none"/>
              </w:rPr>
              <w:t>Agreements</w:t>
            </w:r>
            <w:r w:rsidRPr="00C75E69">
              <w:rPr>
                <w:rFonts w:ascii="Arial" w:hAnsi="Arial" w:cs="Arial"/>
                <w:sz w:val="20"/>
                <w:szCs w:val="20"/>
                <w:lang w:val="en-GB" w:eastAsia="x-none"/>
              </w:rPr>
              <w:t>:</w:t>
            </w:r>
          </w:p>
          <w:p w14:paraId="5FFC17C6" w14:textId="77777777" w:rsidR="00F74F17" w:rsidRPr="00C75E69" w:rsidRDefault="00F74F17" w:rsidP="00872BF6">
            <w:pPr>
              <w:contextualSpacing/>
              <w:jc w:val="both"/>
              <w:rPr>
                <w:rFonts w:ascii="Arial" w:hAnsi="Arial" w:cs="Arial"/>
                <w:sz w:val="20"/>
                <w:szCs w:val="20"/>
                <w:lang w:val="en-GB"/>
              </w:rPr>
            </w:pPr>
            <w:r w:rsidRPr="00C75E69">
              <w:rPr>
                <w:rFonts w:ascii="Arial" w:hAnsi="Arial" w:cs="Arial"/>
                <w:sz w:val="20"/>
                <w:szCs w:val="20"/>
                <w:lang w:val="en-GB"/>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6528EF4E" w14:textId="77777777" w:rsidR="00F74F17" w:rsidRPr="00C75E69" w:rsidRDefault="00F74F17" w:rsidP="00527394">
            <w:pPr>
              <w:numPr>
                <w:ilvl w:val="0"/>
                <w:numId w:val="33"/>
              </w:numPr>
              <w:contextualSpacing/>
              <w:jc w:val="both"/>
              <w:rPr>
                <w:rFonts w:ascii="Arial" w:hAnsi="Arial" w:cs="Arial"/>
                <w:sz w:val="20"/>
                <w:szCs w:val="20"/>
                <w:lang w:val="en-GB"/>
              </w:rPr>
            </w:pPr>
            <w:r w:rsidRPr="00C75E69">
              <w:rPr>
                <w:rFonts w:ascii="Arial" w:hAnsi="Arial" w:cs="Arial"/>
                <w:sz w:val="20"/>
                <w:szCs w:val="20"/>
                <w:lang w:val="en-GB"/>
              </w:rPr>
              <w:t>Granularity for frequency domain resources within a carrier (starting point is a set of N RBs with FFS: value of N &gt;=1)</w:t>
            </w:r>
          </w:p>
          <w:p w14:paraId="6E715E26" w14:textId="77777777" w:rsidR="00F74F17" w:rsidRPr="00C75E69" w:rsidRDefault="00F74F17" w:rsidP="00527394">
            <w:pPr>
              <w:numPr>
                <w:ilvl w:val="0"/>
                <w:numId w:val="33"/>
              </w:numPr>
              <w:contextualSpacing/>
              <w:jc w:val="both"/>
              <w:rPr>
                <w:rFonts w:ascii="Arial" w:hAnsi="Arial" w:cs="Arial"/>
                <w:sz w:val="20"/>
                <w:szCs w:val="20"/>
                <w:lang w:val="en-GB"/>
              </w:rPr>
            </w:pPr>
            <w:r w:rsidRPr="00C75E69">
              <w:rPr>
                <w:rFonts w:ascii="Arial" w:hAnsi="Arial" w:cs="Arial"/>
                <w:sz w:val="20"/>
                <w:szCs w:val="20"/>
                <w:lang w:val="en-GB"/>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0E35B757" w14:textId="77777777" w:rsidR="00F74F17" w:rsidRPr="00C75E69" w:rsidRDefault="00F74F17" w:rsidP="00527394">
            <w:pPr>
              <w:numPr>
                <w:ilvl w:val="0"/>
                <w:numId w:val="33"/>
              </w:numPr>
              <w:contextualSpacing/>
              <w:jc w:val="both"/>
              <w:rPr>
                <w:rFonts w:ascii="Arial" w:hAnsi="Arial" w:cs="Arial"/>
                <w:sz w:val="20"/>
                <w:szCs w:val="20"/>
                <w:lang w:val="en-GB"/>
              </w:rPr>
            </w:pPr>
            <w:r w:rsidRPr="00C75E69">
              <w:rPr>
                <w:rFonts w:ascii="Arial" w:hAnsi="Arial" w:cs="Arial"/>
                <w:sz w:val="20"/>
                <w:szCs w:val="20"/>
                <w:lang w:val="en-GB"/>
              </w:rPr>
              <w:t xml:space="preserve">In case frequency-domain extension is supported for soft resources, enhancements for DCI format 2_5 to support dynamic indication of availability for soft frequency resources. </w:t>
            </w:r>
          </w:p>
          <w:p w14:paraId="3DC74EDC" w14:textId="77777777" w:rsidR="00F74F17" w:rsidRPr="00C75E69" w:rsidRDefault="00F74F17" w:rsidP="00527394">
            <w:pPr>
              <w:numPr>
                <w:ilvl w:val="1"/>
                <w:numId w:val="33"/>
              </w:numPr>
              <w:contextualSpacing/>
              <w:jc w:val="both"/>
              <w:rPr>
                <w:rFonts w:ascii="Arial" w:hAnsi="Arial" w:cs="Arial"/>
                <w:sz w:val="20"/>
                <w:szCs w:val="20"/>
                <w:lang w:val="en-GB"/>
              </w:rPr>
            </w:pPr>
            <w:r w:rsidRPr="00C75E69">
              <w:rPr>
                <w:rFonts w:ascii="Arial" w:hAnsi="Arial" w:cs="Arial"/>
                <w:sz w:val="20"/>
                <w:szCs w:val="20"/>
                <w:lang w:val="en-GB"/>
              </w:rPr>
              <w:t xml:space="preserve">Alt. 1 Separate indication of time and frequency resources </w:t>
            </w:r>
          </w:p>
          <w:p w14:paraId="222927FD" w14:textId="77777777" w:rsidR="00F74F17" w:rsidRPr="00C75E69" w:rsidRDefault="00F74F17" w:rsidP="00527394">
            <w:pPr>
              <w:numPr>
                <w:ilvl w:val="2"/>
                <w:numId w:val="33"/>
              </w:numPr>
              <w:contextualSpacing/>
              <w:jc w:val="both"/>
              <w:rPr>
                <w:rFonts w:ascii="Arial" w:hAnsi="Arial" w:cs="Arial"/>
                <w:sz w:val="20"/>
                <w:szCs w:val="20"/>
                <w:lang w:val="en-GB"/>
              </w:rPr>
            </w:pPr>
            <w:r w:rsidRPr="00C75E69">
              <w:rPr>
                <w:rFonts w:ascii="Arial" w:hAnsi="Arial" w:cs="Arial"/>
                <w:sz w:val="20"/>
                <w:szCs w:val="20"/>
                <w:lang w:val="en-GB"/>
              </w:rPr>
              <w:t>FFS: different field, RNTI or different DCI</w:t>
            </w:r>
          </w:p>
          <w:p w14:paraId="1FEFD520" w14:textId="77777777" w:rsidR="00F74F17" w:rsidRPr="00C75E69" w:rsidRDefault="00F74F17" w:rsidP="00527394">
            <w:pPr>
              <w:numPr>
                <w:ilvl w:val="1"/>
                <w:numId w:val="33"/>
              </w:numPr>
              <w:contextualSpacing/>
              <w:jc w:val="both"/>
              <w:rPr>
                <w:rFonts w:ascii="Arial" w:hAnsi="Arial" w:cs="Arial"/>
                <w:sz w:val="20"/>
                <w:szCs w:val="20"/>
                <w:lang w:val="en-GB"/>
              </w:rPr>
            </w:pPr>
            <w:r w:rsidRPr="00C75E69">
              <w:rPr>
                <w:rFonts w:ascii="Arial" w:hAnsi="Arial" w:cs="Arial"/>
                <w:sz w:val="20"/>
                <w:szCs w:val="20"/>
                <w:lang w:val="en-GB"/>
              </w:rPr>
              <w:t xml:space="preserve">Alt. 2 Joint indication of time and frequency resources </w:t>
            </w:r>
          </w:p>
          <w:p w14:paraId="4ECFF9A7" w14:textId="77777777" w:rsidR="00F74F17" w:rsidRPr="00C75E69" w:rsidRDefault="00F74F17" w:rsidP="00527394">
            <w:pPr>
              <w:numPr>
                <w:ilvl w:val="2"/>
                <w:numId w:val="33"/>
              </w:numPr>
              <w:contextualSpacing/>
              <w:jc w:val="both"/>
              <w:rPr>
                <w:rFonts w:ascii="Arial" w:hAnsi="Arial" w:cs="Arial"/>
                <w:sz w:val="20"/>
                <w:szCs w:val="20"/>
                <w:lang w:val="en-GB"/>
              </w:rPr>
            </w:pPr>
            <w:r w:rsidRPr="00C75E69">
              <w:rPr>
                <w:rFonts w:ascii="Arial" w:hAnsi="Arial" w:cs="Arial"/>
                <w:sz w:val="20"/>
                <w:szCs w:val="20"/>
                <w:lang w:val="en-GB"/>
              </w:rPr>
              <w:t>FFS: backwards compatibility with Rel-16</w:t>
            </w:r>
          </w:p>
          <w:p w14:paraId="5B8D9073" w14:textId="77777777" w:rsidR="00534699" w:rsidRDefault="00F74F17" w:rsidP="00534699">
            <w:pPr>
              <w:numPr>
                <w:ilvl w:val="0"/>
                <w:numId w:val="33"/>
              </w:numPr>
              <w:spacing w:after="0"/>
              <w:contextualSpacing/>
              <w:jc w:val="both"/>
              <w:rPr>
                <w:rFonts w:ascii="Arial" w:hAnsi="Arial" w:cs="Arial"/>
                <w:sz w:val="20"/>
                <w:szCs w:val="20"/>
                <w:lang w:val="en-GB"/>
              </w:rPr>
            </w:pPr>
            <w:r w:rsidRPr="00C75E69">
              <w:rPr>
                <w:rFonts w:ascii="Arial" w:hAnsi="Arial" w:cs="Arial"/>
                <w:sz w:val="20"/>
                <w:szCs w:val="20"/>
                <w:lang w:val="en-GB"/>
              </w:rPr>
              <w:t>FFS: Extension of FDM across carriers</w:t>
            </w:r>
          </w:p>
          <w:p w14:paraId="670B8B76" w14:textId="2C628B7A" w:rsidR="00527394" w:rsidRPr="00534699" w:rsidRDefault="00F74F17" w:rsidP="00534699">
            <w:pPr>
              <w:pStyle w:val="ListParagraph"/>
              <w:numPr>
                <w:ilvl w:val="0"/>
                <w:numId w:val="33"/>
              </w:numPr>
              <w:contextualSpacing/>
              <w:jc w:val="both"/>
              <w:rPr>
                <w:rFonts w:ascii="Arial" w:hAnsi="Arial" w:cs="Arial"/>
                <w:sz w:val="20"/>
                <w:szCs w:val="20"/>
                <w:lang w:val="en-GB"/>
              </w:rPr>
            </w:pPr>
            <w:r w:rsidRPr="00534699">
              <w:rPr>
                <w:rFonts w:ascii="Arial" w:hAnsi="Arial" w:cs="Arial"/>
                <w:sz w:val="20"/>
                <w:szCs w:val="20"/>
                <w:lang w:val="en-GB"/>
              </w:rPr>
              <w:t>FFS: Restrictions on band/minimum bandwidth for FDM operation (e.g. FR2 100MHz+ etc.)</w:t>
            </w:r>
          </w:p>
        </w:tc>
      </w:tr>
    </w:tbl>
    <w:p w14:paraId="34476C22" w14:textId="0831D895" w:rsidR="006857A6" w:rsidRDefault="0078335E" w:rsidP="00D86625">
      <w:pPr>
        <w:spacing w:before="240"/>
        <w:jc w:val="both"/>
        <w:rPr>
          <w:rFonts w:ascii="Arial" w:hAnsi="Arial" w:cs="Arial"/>
          <w:sz w:val="20"/>
          <w:szCs w:val="20"/>
          <w:lang w:val="en-GB"/>
        </w:rPr>
      </w:pPr>
      <w:r w:rsidRPr="00475B9D">
        <w:rPr>
          <w:rFonts w:ascii="Arial" w:hAnsi="Arial" w:cs="Arial"/>
          <w:sz w:val="20"/>
          <w:szCs w:val="20"/>
          <w:lang w:val="en-GB" w:eastAsia="ja-JP"/>
        </w:rPr>
        <w:t xml:space="preserve">In the </w:t>
      </w:r>
      <w:r w:rsidRPr="00475B9D">
        <w:rPr>
          <w:rFonts w:ascii="Arial" w:hAnsi="Arial" w:cs="Arial"/>
          <w:sz w:val="20"/>
          <w:szCs w:val="20"/>
          <w:lang w:val="en-GB"/>
        </w:rPr>
        <w:t>RAN1</w:t>
      </w:r>
      <w:r w:rsidR="00E17788">
        <w:rPr>
          <w:rFonts w:ascii="Arial" w:hAnsi="Arial" w:cs="Arial"/>
          <w:sz w:val="20"/>
          <w:szCs w:val="20"/>
          <w:lang w:val="en-GB"/>
        </w:rPr>
        <w:t xml:space="preserve"> </w:t>
      </w:r>
      <w:r w:rsidRPr="00475B9D">
        <w:rPr>
          <w:rFonts w:ascii="Arial" w:hAnsi="Arial" w:cs="Arial"/>
          <w:sz w:val="20"/>
          <w:szCs w:val="20"/>
          <w:lang w:val="en-GB"/>
        </w:rPr>
        <w:t xml:space="preserve">#104e meeting there was a discussion on whether the FDM </w:t>
      </w:r>
      <w:r w:rsidR="003F015A" w:rsidRPr="00475B9D">
        <w:rPr>
          <w:rFonts w:ascii="Arial" w:hAnsi="Arial" w:cs="Arial"/>
          <w:sz w:val="20"/>
          <w:szCs w:val="20"/>
          <w:lang w:val="en-GB"/>
        </w:rPr>
        <w:t xml:space="preserve">operation </w:t>
      </w:r>
      <w:r w:rsidRPr="00475B9D">
        <w:rPr>
          <w:rFonts w:ascii="Arial" w:hAnsi="Arial" w:cs="Arial"/>
          <w:sz w:val="20"/>
          <w:szCs w:val="20"/>
          <w:lang w:val="en-GB"/>
        </w:rPr>
        <w:t xml:space="preserve">should be </w:t>
      </w:r>
      <w:r w:rsidR="00811A49">
        <w:rPr>
          <w:rFonts w:ascii="Arial" w:hAnsi="Arial" w:cs="Arial"/>
          <w:sz w:val="20"/>
          <w:szCs w:val="20"/>
          <w:lang w:val="en-GB"/>
        </w:rPr>
        <w:t>restricted to only apply</w:t>
      </w:r>
      <w:r w:rsidRPr="00475B9D">
        <w:rPr>
          <w:rFonts w:ascii="Arial" w:hAnsi="Arial" w:cs="Arial"/>
          <w:sz w:val="20"/>
          <w:szCs w:val="20"/>
          <w:lang w:val="en-GB"/>
        </w:rPr>
        <w:t xml:space="preserve"> </w:t>
      </w:r>
      <w:r w:rsidR="00C921C9">
        <w:rPr>
          <w:rFonts w:ascii="Arial" w:hAnsi="Arial" w:cs="Arial"/>
          <w:sz w:val="20"/>
          <w:szCs w:val="20"/>
          <w:lang w:val="en-GB"/>
        </w:rPr>
        <w:t>to</w:t>
      </w:r>
      <w:r w:rsidRPr="00475B9D">
        <w:rPr>
          <w:rFonts w:ascii="Arial" w:hAnsi="Arial" w:cs="Arial"/>
          <w:sz w:val="20"/>
          <w:szCs w:val="20"/>
          <w:lang w:val="en-GB"/>
        </w:rPr>
        <w:t xml:space="preserve"> multiple carriers </w:t>
      </w:r>
      <w:r w:rsidR="003F015A" w:rsidRPr="00475B9D">
        <w:rPr>
          <w:rFonts w:ascii="Arial" w:hAnsi="Arial" w:cs="Arial"/>
          <w:sz w:val="20"/>
          <w:szCs w:val="20"/>
          <w:lang w:val="en-GB"/>
        </w:rPr>
        <w:t>o</w:t>
      </w:r>
      <w:r w:rsidR="00E17788">
        <w:rPr>
          <w:rFonts w:ascii="Arial" w:hAnsi="Arial" w:cs="Arial"/>
          <w:sz w:val="20"/>
          <w:szCs w:val="20"/>
          <w:lang w:val="en-GB"/>
        </w:rPr>
        <w:t>r</w:t>
      </w:r>
      <w:r w:rsidR="003F015A" w:rsidRPr="00475B9D">
        <w:rPr>
          <w:rFonts w:ascii="Arial" w:hAnsi="Arial" w:cs="Arial"/>
          <w:sz w:val="20"/>
          <w:szCs w:val="20"/>
          <w:lang w:val="en-GB"/>
        </w:rPr>
        <w:t xml:space="preserve"> </w:t>
      </w:r>
      <w:r w:rsidR="00055457">
        <w:rPr>
          <w:rFonts w:ascii="Arial" w:hAnsi="Arial" w:cs="Arial"/>
          <w:sz w:val="20"/>
          <w:szCs w:val="20"/>
          <w:lang w:val="en-GB"/>
        </w:rPr>
        <w:t xml:space="preserve">to </w:t>
      </w:r>
      <w:r w:rsidR="00811A49">
        <w:rPr>
          <w:rFonts w:ascii="Arial" w:hAnsi="Arial" w:cs="Arial"/>
          <w:sz w:val="20"/>
          <w:szCs w:val="20"/>
          <w:lang w:val="en-GB"/>
        </w:rPr>
        <w:t>also apply</w:t>
      </w:r>
      <w:r w:rsidRPr="00475B9D">
        <w:rPr>
          <w:rFonts w:ascii="Arial" w:hAnsi="Arial" w:cs="Arial"/>
          <w:sz w:val="20"/>
          <w:szCs w:val="20"/>
          <w:lang w:val="en-GB"/>
        </w:rPr>
        <w:t xml:space="preserve"> within </w:t>
      </w:r>
      <w:r w:rsidR="00811A49">
        <w:rPr>
          <w:rFonts w:ascii="Arial" w:hAnsi="Arial" w:cs="Arial"/>
          <w:sz w:val="20"/>
          <w:szCs w:val="20"/>
          <w:lang w:val="en-GB"/>
        </w:rPr>
        <w:t>a</w:t>
      </w:r>
      <w:r w:rsidRPr="00475B9D">
        <w:rPr>
          <w:rFonts w:ascii="Arial" w:hAnsi="Arial" w:cs="Arial"/>
          <w:sz w:val="20"/>
          <w:szCs w:val="20"/>
          <w:lang w:val="en-GB"/>
        </w:rPr>
        <w:t xml:space="preserve"> carrier. Our interpretation is that FDM functionality supporting simultaneous operation within </w:t>
      </w:r>
      <w:r w:rsidR="00811A49">
        <w:rPr>
          <w:rFonts w:ascii="Arial" w:hAnsi="Arial" w:cs="Arial"/>
          <w:sz w:val="20"/>
          <w:szCs w:val="20"/>
          <w:lang w:val="en-GB"/>
        </w:rPr>
        <w:t>a</w:t>
      </w:r>
      <w:r w:rsidRPr="00475B9D">
        <w:rPr>
          <w:rFonts w:ascii="Arial" w:hAnsi="Arial" w:cs="Arial"/>
          <w:sz w:val="20"/>
          <w:szCs w:val="20"/>
          <w:lang w:val="en-GB"/>
        </w:rPr>
        <w:t xml:space="preserve"> carrier is an objective according to the WID. </w:t>
      </w:r>
      <w:r w:rsidR="00EE65F9" w:rsidRPr="00475B9D">
        <w:rPr>
          <w:rFonts w:ascii="Arial" w:hAnsi="Arial" w:cs="Arial"/>
          <w:sz w:val="20"/>
          <w:szCs w:val="20"/>
          <w:lang w:val="en-GB"/>
        </w:rPr>
        <w:t xml:space="preserve">IAB is expected to leverage on the larger bandwidth available for NR. </w:t>
      </w:r>
      <w:r w:rsidR="003F015A" w:rsidRPr="00475B9D">
        <w:rPr>
          <w:rFonts w:ascii="Arial" w:hAnsi="Arial" w:cs="Arial"/>
          <w:sz w:val="20"/>
          <w:szCs w:val="20"/>
          <w:lang w:val="en-GB"/>
        </w:rPr>
        <w:t>In FR2</w:t>
      </w:r>
      <w:r w:rsidR="00EE65F9" w:rsidRPr="00475B9D">
        <w:rPr>
          <w:rFonts w:ascii="Arial" w:hAnsi="Arial" w:cs="Arial"/>
          <w:sz w:val="20"/>
          <w:szCs w:val="20"/>
          <w:lang w:val="en-GB"/>
        </w:rPr>
        <w:t xml:space="preserve"> spectrum</w:t>
      </w:r>
      <w:r w:rsidR="00F801C4" w:rsidRPr="00475B9D">
        <w:rPr>
          <w:rFonts w:ascii="Arial" w:hAnsi="Arial" w:cs="Arial"/>
          <w:sz w:val="20"/>
          <w:szCs w:val="20"/>
          <w:lang w:val="en-GB"/>
        </w:rPr>
        <w:t xml:space="preserve">, a serving cell can have </w:t>
      </w:r>
      <w:r w:rsidR="00877BEE">
        <w:rPr>
          <w:rFonts w:ascii="Arial" w:hAnsi="Arial" w:cs="Arial"/>
          <w:sz w:val="20"/>
          <w:szCs w:val="20"/>
          <w:lang w:val="en-GB"/>
        </w:rPr>
        <w:t xml:space="preserve">a bandwidth </w:t>
      </w:r>
      <w:r w:rsidR="00F801C4" w:rsidRPr="00475B9D">
        <w:rPr>
          <w:rFonts w:ascii="Arial" w:hAnsi="Arial" w:cs="Arial"/>
          <w:sz w:val="20"/>
          <w:szCs w:val="20"/>
          <w:lang w:val="en-GB"/>
        </w:rPr>
        <w:t xml:space="preserve">as wide as 400MHz. Configuring the entire bandwidth of a serving cell as Hard or Not Available resources </w:t>
      </w:r>
      <w:r w:rsidR="00C940E5" w:rsidRPr="00475B9D">
        <w:rPr>
          <w:rFonts w:ascii="Arial" w:hAnsi="Arial" w:cs="Arial"/>
          <w:sz w:val="20"/>
          <w:szCs w:val="20"/>
          <w:lang w:val="en-GB"/>
        </w:rPr>
        <w:t xml:space="preserve">will result in a significant reduction of resource </w:t>
      </w:r>
      <w:r w:rsidR="00E36737" w:rsidRPr="00475B9D">
        <w:rPr>
          <w:rFonts w:ascii="Arial" w:hAnsi="Arial" w:cs="Arial"/>
          <w:sz w:val="20"/>
          <w:szCs w:val="20"/>
          <w:lang w:val="en-GB"/>
        </w:rPr>
        <w:t>efficiency</w:t>
      </w:r>
      <w:r w:rsidR="00C940E5" w:rsidRPr="00475B9D">
        <w:rPr>
          <w:rFonts w:ascii="Arial" w:hAnsi="Arial" w:cs="Arial"/>
          <w:sz w:val="20"/>
          <w:szCs w:val="20"/>
          <w:lang w:val="en-GB"/>
        </w:rPr>
        <w:t xml:space="preserve"> and operation flexibility</w:t>
      </w:r>
      <w:r w:rsidR="00F801C4" w:rsidRPr="00475B9D">
        <w:rPr>
          <w:rFonts w:ascii="Arial" w:hAnsi="Arial" w:cs="Arial"/>
          <w:sz w:val="20"/>
          <w:szCs w:val="20"/>
          <w:lang w:val="en-GB"/>
        </w:rPr>
        <w:t>.</w:t>
      </w:r>
      <w:r w:rsidR="008B6E6F" w:rsidRPr="00475B9D">
        <w:rPr>
          <w:rFonts w:ascii="Arial" w:hAnsi="Arial" w:cs="Arial"/>
          <w:sz w:val="20"/>
          <w:szCs w:val="20"/>
          <w:lang w:val="en-GB"/>
        </w:rPr>
        <w:t xml:space="preserve"> </w:t>
      </w:r>
      <w:r w:rsidR="006F7F9E" w:rsidRPr="00475B9D">
        <w:rPr>
          <w:rFonts w:ascii="Arial" w:hAnsi="Arial" w:cs="Arial"/>
          <w:sz w:val="20"/>
          <w:szCs w:val="20"/>
          <w:lang w:val="en-GB"/>
        </w:rPr>
        <w:t>Some UEs m</w:t>
      </w:r>
      <w:r w:rsidR="0093788E">
        <w:rPr>
          <w:rFonts w:ascii="Arial" w:hAnsi="Arial" w:cs="Arial"/>
          <w:sz w:val="20"/>
          <w:szCs w:val="20"/>
          <w:lang w:val="en-GB"/>
        </w:rPr>
        <w:t>ay</w:t>
      </w:r>
      <w:r w:rsidR="006F7F9E" w:rsidRPr="00475B9D">
        <w:rPr>
          <w:rFonts w:ascii="Arial" w:hAnsi="Arial" w:cs="Arial"/>
          <w:sz w:val="20"/>
          <w:szCs w:val="20"/>
          <w:lang w:val="en-GB"/>
        </w:rPr>
        <w:t xml:space="preserve"> not even be able to support the same bandwidth as </w:t>
      </w:r>
      <w:r w:rsidR="0093788E">
        <w:rPr>
          <w:rFonts w:ascii="Arial" w:hAnsi="Arial" w:cs="Arial"/>
          <w:sz w:val="20"/>
          <w:szCs w:val="20"/>
          <w:lang w:val="en-GB"/>
        </w:rPr>
        <w:t>the</w:t>
      </w:r>
      <w:r w:rsidR="006F7F9E" w:rsidRPr="00475B9D">
        <w:rPr>
          <w:rFonts w:ascii="Arial" w:hAnsi="Arial" w:cs="Arial"/>
          <w:sz w:val="20"/>
          <w:szCs w:val="20"/>
          <w:lang w:val="en-GB"/>
        </w:rPr>
        <w:t xml:space="preserve"> IAB</w:t>
      </w:r>
      <w:r w:rsidR="00996E54" w:rsidRPr="00475B9D">
        <w:rPr>
          <w:rFonts w:ascii="Arial" w:hAnsi="Arial" w:cs="Arial"/>
          <w:sz w:val="20"/>
          <w:szCs w:val="20"/>
          <w:lang w:val="en-GB"/>
        </w:rPr>
        <w:t>-node</w:t>
      </w:r>
      <w:r w:rsidR="006F7F9E" w:rsidRPr="00475B9D">
        <w:rPr>
          <w:rFonts w:ascii="Arial" w:hAnsi="Arial" w:cs="Arial"/>
          <w:sz w:val="20"/>
          <w:szCs w:val="20"/>
          <w:lang w:val="en-GB"/>
        </w:rPr>
        <w:t xml:space="preserve"> is </w:t>
      </w:r>
      <w:r w:rsidR="00E00C50">
        <w:rPr>
          <w:rFonts w:ascii="Arial" w:hAnsi="Arial" w:cs="Arial"/>
          <w:sz w:val="20"/>
          <w:szCs w:val="20"/>
          <w:lang w:val="en-GB"/>
        </w:rPr>
        <w:t>using</w:t>
      </w:r>
      <w:r w:rsidR="006F7F9E" w:rsidRPr="00475B9D">
        <w:rPr>
          <w:rFonts w:ascii="Arial" w:hAnsi="Arial" w:cs="Arial"/>
          <w:sz w:val="20"/>
          <w:szCs w:val="20"/>
          <w:lang w:val="en-GB"/>
        </w:rPr>
        <w:t>.</w:t>
      </w:r>
      <w:r w:rsidR="00F801C4" w:rsidRPr="00475B9D">
        <w:rPr>
          <w:rFonts w:ascii="Arial" w:hAnsi="Arial" w:cs="Arial"/>
          <w:sz w:val="20"/>
          <w:szCs w:val="20"/>
          <w:lang w:val="en-GB"/>
        </w:rPr>
        <w:t xml:space="preserve"> </w:t>
      </w:r>
      <w:r w:rsidR="00707F9E">
        <w:rPr>
          <w:rFonts w:ascii="Arial" w:hAnsi="Arial" w:cs="Arial"/>
          <w:sz w:val="20"/>
          <w:szCs w:val="20"/>
          <w:lang w:val="en-GB"/>
        </w:rPr>
        <w:t>Furthermore, i</w:t>
      </w:r>
      <w:r w:rsidR="007247DC" w:rsidRPr="00475B9D">
        <w:rPr>
          <w:rFonts w:ascii="Arial" w:hAnsi="Arial" w:cs="Arial"/>
          <w:sz w:val="20"/>
          <w:szCs w:val="20"/>
          <w:lang w:val="en-GB"/>
        </w:rPr>
        <w:t xml:space="preserve">n the IAB context, </w:t>
      </w:r>
      <w:r w:rsidR="00AD522B" w:rsidRPr="00475B9D">
        <w:rPr>
          <w:rFonts w:ascii="Arial" w:hAnsi="Arial" w:cs="Arial"/>
          <w:sz w:val="20"/>
          <w:szCs w:val="20"/>
          <w:lang w:val="en-GB"/>
        </w:rPr>
        <w:t xml:space="preserve">the IAB-DU can configure child backhaul links and access links to </w:t>
      </w:r>
      <w:r w:rsidR="00F5336B" w:rsidRPr="00475B9D">
        <w:rPr>
          <w:rFonts w:ascii="Arial" w:hAnsi="Arial" w:cs="Arial"/>
          <w:sz w:val="20"/>
          <w:szCs w:val="20"/>
          <w:lang w:val="en-GB"/>
        </w:rPr>
        <w:t xml:space="preserve">the </w:t>
      </w:r>
      <w:r w:rsidR="00AD522B" w:rsidRPr="00475B9D">
        <w:rPr>
          <w:rFonts w:ascii="Arial" w:hAnsi="Arial" w:cs="Arial"/>
          <w:sz w:val="20"/>
          <w:szCs w:val="20"/>
          <w:lang w:val="en-GB"/>
        </w:rPr>
        <w:t>same or different carriers/serving cells</w:t>
      </w:r>
      <w:r w:rsidR="00C94970">
        <w:rPr>
          <w:rFonts w:ascii="Arial" w:hAnsi="Arial" w:cs="Arial"/>
          <w:sz w:val="20"/>
          <w:szCs w:val="20"/>
          <w:lang w:val="en-GB"/>
        </w:rPr>
        <w:t>, restrict backhaul use to DL slots</w:t>
      </w:r>
      <w:r w:rsidR="00E00C50">
        <w:rPr>
          <w:rFonts w:ascii="Arial" w:hAnsi="Arial" w:cs="Arial"/>
          <w:sz w:val="20"/>
          <w:szCs w:val="20"/>
          <w:lang w:val="en-GB"/>
        </w:rPr>
        <w:t xml:space="preserve"> </w:t>
      </w:r>
      <w:r w:rsidR="00F3035E">
        <w:rPr>
          <w:rFonts w:ascii="Arial" w:hAnsi="Arial" w:cs="Arial"/>
          <w:sz w:val="20"/>
          <w:szCs w:val="20"/>
          <w:lang w:val="en-GB"/>
        </w:rPr>
        <w:t>or</w:t>
      </w:r>
      <w:r w:rsidR="00707F9E">
        <w:rPr>
          <w:rFonts w:ascii="Arial" w:hAnsi="Arial" w:cs="Arial"/>
          <w:sz w:val="20"/>
          <w:szCs w:val="20"/>
          <w:lang w:val="en-GB"/>
        </w:rPr>
        <w:t xml:space="preserve"> use the same or </w:t>
      </w:r>
      <w:r w:rsidR="00E00C50">
        <w:rPr>
          <w:rFonts w:ascii="Arial" w:hAnsi="Arial" w:cs="Arial"/>
          <w:sz w:val="20"/>
          <w:szCs w:val="20"/>
          <w:lang w:val="en-GB"/>
        </w:rPr>
        <w:t>different slots</w:t>
      </w:r>
      <w:r w:rsidR="00FD4BB7">
        <w:rPr>
          <w:rFonts w:ascii="Arial" w:hAnsi="Arial" w:cs="Arial"/>
          <w:sz w:val="20"/>
          <w:szCs w:val="20"/>
          <w:lang w:val="en-GB"/>
        </w:rPr>
        <w:t xml:space="preserve"> for backhaul or access links</w:t>
      </w:r>
      <w:r w:rsidR="00AD522B" w:rsidRPr="00475B9D">
        <w:rPr>
          <w:rFonts w:ascii="Arial" w:hAnsi="Arial" w:cs="Arial"/>
          <w:sz w:val="20"/>
          <w:szCs w:val="20"/>
          <w:lang w:val="en-GB"/>
        </w:rPr>
        <w:t xml:space="preserve">. FDM </w:t>
      </w:r>
      <w:r w:rsidR="007247DC" w:rsidRPr="00475B9D">
        <w:rPr>
          <w:rFonts w:ascii="Arial" w:hAnsi="Arial" w:cs="Arial"/>
          <w:sz w:val="20"/>
          <w:szCs w:val="20"/>
          <w:lang w:val="en-GB"/>
        </w:rPr>
        <w:t xml:space="preserve">operation could be </w:t>
      </w:r>
      <w:r w:rsidR="00F5336B" w:rsidRPr="00475B9D">
        <w:rPr>
          <w:rFonts w:ascii="Arial" w:hAnsi="Arial" w:cs="Arial"/>
          <w:sz w:val="20"/>
          <w:szCs w:val="20"/>
          <w:lang w:val="en-GB"/>
        </w:rPr>
        <w:t>suitable</w:t>
      </w:r>
      <w:r w:rsidR="00913908">
        <w:rPr>
          <w:rFonts w:ascii="Arial" w:hAnsi="Arial" w:cs="Arial"/>
          <w:sz w:val="20"/>
          <w:szCs w:val="20"/>
          <w:lang w:val="en-GB"/>
        </w:rPr>
        <w:t xml:space="preserve"> for</w:t>
      </w:r>
      <w:r w:rsidR="00761BF9" w:rsidRPr="00475B9D">
        <w:rPr>
          <w:rFonts w:ascii="Arial" w:hAnsi="Arial" w:cs="Arial"/>
          <w:sz w:val="20"/>
          <w:szCs w:val="20"/>
          <w:lang w:val="en-GB"/>
        </w:rPr>
        <w:t>, but not limited</w:t>
      </w:r>
      <w:r w:rsidR="00913908">
        <w:rPr>
          <w:rFonts w:ascii="Arial" w:hAnsi="Arial" w:cs="Arial"/>
          <w:sz w:val="20"/>
          <w:szCs w:val="20"/>
          <w:lang w:val="en-GB"/>
        </w:rPr>
        <w:t xml:space="preserve"> to</w:t>
      </w:r>
      <w:r w:rsidR="00761BF9" w:rsidRPr="00475B9D">
        <w:rPr>
          <w:rFonts w:ascii="Arial" w:hAnsi="Arial" w:cs="Arial"/>
          <w:sz w:val="20"/>
          <w:szCs w:val="20"/>
          <w:lang w:val="en-GB"/>
        </w:rPr>
        <w:t xml:space="preserve">, </w:t>
      </w:r>
      <w:r w:rsidR="00AD522B" w:rsidRPr="00475B9D">
        <w:rPr>
          <w:rFonts w:ascii="Arial" w:hAnsi="Arial" w:cs="Arial"/>
          <w:sz w:val="20"/>
          <w:szCs w:val="20"/>
          <w:lang w:val="en-GB"/>
        </w:rPr>
        <w:t>the c</w:t>
      </w:r>
      <w:r w:rsidR="00B72933">
        <w:rPr>
          <w:rFonts w:ascii="Arial" w:hAnsi="Arial" w:cs="Arial"/>
          <w:sz w:val="20"/>
          <w:szCs w:val="20"/>
          <w:lang w:val="en-GB"/>
        </w:rPr>
        <w:t>arrier</w:t>
      </w:r>
      <w:r w:rsidR="00AD522B" w:rsidRPr="00475B9D">
        <w:rPr>
          <w:rFonts w:ascii="Arial" w:hAnsi="Arial" w:cs="Arial"/>
          <w:sz w:val="20"/>
          <w:szCs w:val="20"/>
          <w:lang w:val="en-GB"/>
        </w:rPr>
        <w:t xml:space="preserve">s </w:t>
      </w:r>
      <w:r w:rsidR="00707F9E">
        <w:rPr>
          <w:rFonts w:ascii="Arial" w:hAnsi="Arial" w:cs="Arial"/>
          <w:sz w:val="20"/>
          <w:szCs w:val="20"/>
          <w:lang w:val="en-GB"/>
        </w:rPr>
        <w:t xml:space="preserve">or slots </w:t>
      </w:r>
      <w:r w:rsidR="00F5336B" w:rsidRPr="00475B9D">
        <w:rPr>
          <w:rFonts w:ascii="Arial" w:hAnsi="Arial" w:cs="Arial"/>
          <w:sz w:val="20"/>
          <w:szCs w:val="20"/>
          <w:lang w:val="en-GB"/>
        </w:rPr>
        <w:t>that</w:t>
      </w:r>
      <w:r w:rsidR="00AD522B" w:rsidRPr="00475B9D">
        <w:rPr>
          <w:rFonts w:ascii="Arial" w:hAnsi="Arial" w:cs="Arial"/>
          <w:sz w:val="20"/>
          <w:szCs w:val="20"/>
          <w:lang w:val="en-GB"/>
        </w:rPr>
        <w:t xml:space="preserve"> </w:t>
      </w:r>
      <w:r w:rsidR="004E206C" w:rsidRPr="00475B9D">
        <w:rPr>
          <w:rFonts w:ascii="Arial" w:hAnsi="Arial" w:cs="Arial"/>
          <w:sz w:val="20"/>
          <w:szCs w:val="20"/>
          <w:lang w:val="en-GB"/>
        </w:rPr>
        <w:t xml:space="preserve">mainly </w:t>
      </w:r>
      <w:r w:rsidR="00AD522B" w:rsidRPr="00475B9D">
        <w:rPr>
          <w:rFonts w:ascii="Arial" w:hAnsi="Arial" w:cs="Arial"/>
          <w:sz w:val="20"/>
          <w:szCs w:val="20"/>
          <w:lang w:val="en-GB"/>
        </w:rPr>
        <w:t>serve</w:t>
      </w:r>
      <w:r w:rsidR="007247DC" w:rsidRPr="00475B9D">
        <w:rPr>
          <w:rFonts w:ascii="Arial" w:hAnsi="Arial" w:cs="Arial"/>
          <w:sz w:val="20"/>
          <w:szCs w:val="20"/>
          <w:lang w:val="en-GB"/>
        </w:rPr>
        <w:t xml:space="preserve"> the backhaul links </w:t>
      </w:r>
      <w:r w:rsidR="00F5336B" w:rsidRPr="00475B9D">
        <w:rPr>
          <w:rFonts w:ascii="Arial" w:hAnsi="Arial" w:cs="Arial"/>
          <w:sz w:val="20"/>
          <w:szCs w:val="20"/>
          <w:lang w:val="en-GB"/>
        </w:rPr>
        <w:t xml:space="preserve">which </w:t>
      </w:r>
      <w:r w:rsidR="003201E6" w:rsidRPr="00475B9D">
        <w:rPr>
          <w:rFonts w:ascii="Arial" w:hAnsi="Arial" w:cs="Arial"/>
          <w:sz w:val="20"/>
          <w:szCs w:val="20"/>
          <w:lang w:val="en-GB"/>
        </w:rPr>
        <w:t xml:space="preserve">is </w:t>
      </w:r>
      <w:r w:rsidR="007247DC" w:rsidRPr="00475B9D">
        <w:rPr>
          <w:rFonts w:ascii="Arial" w:hAnsi="Arial" w:cs="Arial"/>
          <w:sz w:val="20"/>
          <w:szCs w:val="20"/>
          <w:lang w:val="en-GB"/>
        </w:rPr>
        <w:t>typically</w:t>
      </w:r>
      <w:r w:rsidR="003201E6" w:rsidRPr="00475B9D">
        <w:rPr>
          <w:rFonts w:ascii="Arial" w:hAnsi="Arial" w:cs="Arial"/>
          <w:sz w:val="20"/>
          <w:szCs w:val="20"/>
          <w:lang w:val="en-GB"/>
        </w:rPr>
        <w:t xml:space="preserve"> equipped with broad spectrum and</w:t>
      </w:r>
      <w:r w:rsidR="007247DC" w:rsidRPr="00475B9D">
        <w:rPr>
          <w:rFonts w:ascii="Arial" w:hAnsi="Arial" w:cs="Arial"/>
          <w:sz w:val="20"/>
          <w:szCs w:val="20"/>
          <w:lang w:val="en-GB"/>
        </w:rPr>
        <w:t xml:space="preserve"> good propagation conditions.</w:t>
      </w:r>
      <w:r w:rsidR="002E2B25" w:rsidRPr="00475B9D">
        <w:rPr>
          <w:rFonts w:ascii="Arial" w:hAnsi="Arial" w:cs="Arial"/>
          <w:sz w:val="20"/>
          <w:szCs w:val="20"/>
          <w:lang w:val="en-GB"/>
        </w:rPr>
        <w:t xml:space="preserve"> </w:t>
      </w:r>
      <w:r w:rsidR="00EE65F9" w:rsidRPr="00475B9D">
        <w:rPr>
          <w:rFonts w:ascii="Arial" w:hAnsi="Arial" w:cs="Arial"/>
          <w:sz w:val="20"/>
          <w:szCs w:val="20"/>
          <w:lang w:val="en-GB"/>
        </w:rPr>
        <w:t>Our understanding is that e</w:t>
      </w:r>
      <w:r w:rsidRPr="00475B9D">
        <w:rPr>
          <w:rFonts w:ascii="Arial" w:hAnsi="Arial" w:cs="Arial"/>
          <w:sz w:val="20"/>
          <w:szCs w:val="20"/>
          <w:lang w:val="en-GB"/>
        </w:rPr>
        <w:t xml:space="preserve">nabling FDM within </w:t>
      </w:r>
      <w:r w:rsidR="007F0D61" w:rsidRPr="00475B9D">
        <w:rPr>
          <w:rFonts w:ascii="Arial" w:hAnsi="Arial" w:cs="Arial"/>
          <w:sz w:val="20"/>
          <w:szCs w:val="20"/>
          <w:lang w:val="en-GB"/>
        </w:rPr>
        <w:t xml:space="preserve">such </w:t>
      </w:r>
      <w:r w:rsidR="00913908">
        <w:rPr>
          <w:rFonts w:ascii="Arial" w:hAnsi="Arial" w:cs="Arial"/>
          <w:sz w:val="20"/>
          <w:szCs w:val="20"/>
          <w:lang w:val="en-GB"/>
        </w:rPr>
        <w:t>a</w:t>
      </w:r>
      <w:r w:rsidRPr="00475B9D">
        <w:rPr>
          <w:rFonts w:ascii="Arial" w:hAnsi="Arial" w:cs="Arial"/>
          <w:sz w:val="20"/>
          <w:szCs w:val="20"/>
          <w:lang w:val="en-GB"/>
        </w:rPr>
        <w:t xml:space="preserve"> carrier is </w:t>
      </w:r>
      <w:r w:rsidR="00913908">
        <w:rPr>
          <w:rFonts w:ascii="Arial" w:hAnsi="Arial" w:cs="Arial"/>
          <w:sz w:val="20"/>
          <w:szCs w:val="20"/>
          <w:lang w:val="en-GB"/>
        </w:rPr>
        <w:t xml:space="preserve">not only </w:t>
      </w:r>
      <w:r w:rsidRPr="00475B9D">
        <w:rPr>
          <w:rFonts w:ascii="Arial" w:hAnsi="Arial" w:cs="Arial"/>
          <w:sz w:val="20"/>
          <w:szCs w:val="20"/>
          <w:lang w:val="en-GB"/>
        </w:rPr>
        <w:t>feasible</w:t>
      </w:r>
      <w:r w:rsidR="00913908">
        <w:rPr>
          <w:rFonts w:ascii="Arial" w:hAnsi="Arial" w:cs="Arial"/>
          <w:sz w:val="20"/>
          <w:szCs w:val="20"/>
          <w:lang w:val="en-GB"/>
        </w:rPr>
        <w:t xml:space="preserve"> but also preferable</w:t>
      </w:r>
      <w:r w:rsidR="00371904" w:rsidRPr="00475B9D">
        <w:rPr>
          <w:rFonts w:ascii="Arial" w:hAnsi="Arial" w:cs="Arial"/>
          <w:sz w:val="20"/>
          <w:szCs w:val="20"/>
          <w:lang w:val="en-GB"/>
        </w:rPr>
        <w:t>,</w:t>
      </w:r>
      <w:r w:rsidRPr="00475B9D">
        <w:rPr>
          <w:rFonts w:ascii="Arial" w:hAnsi="Arial" w:cs="Arial"/>
          <w:sz w:val="20"/>
          <w:szCs w:val="20"/>
          <w:lang w:val="en-GB"/>
        </w:rPr>
        <w:t xml:space="preserve"> </w:t>
      </w:r>
      <w:r w:rsidR="00DA2A65" w:rsidRPr="00475B9D">
        <w:rPr>
          <w:rFonts w:ascii="Arial" w:hAnsi="Arial" w:cs="Arial"/>
          <w:sz w:val="20"/>
          <w:szCs w:val="20"/>
          <w:lang w:val="en-GB"/>
        </w:rPr>
        <w:t>since compared to TDM configurations, FDM configurations only differentiate</w:t>
      </w:r>
      <w:r w:rsidR="00371904" w:rsidRPr="00475B9D">
        <w:rPr>
          <w:rFonts w:ascii="Arial" w:hAnsi="Arial" w:cs="Arial"/>
          <w:sz w:val="20"/>
          <w:szCs w:val="20"/>
          <w:lang w:val="en-GB"/>
        </w:rPr>
        <w:t xml:space="preserve"> in</w:t>
      </w:r>
      <w:r w:rsidR="00DA2A65" w:rsidRPr="00475B9D">
        <w:rPr>
          <w:rFonts w:ascii="Arial" w:hAnsi="Arial" w:cs="Arial"/>
          <w:sz w:val="20"/>
          <w:szCs w:val="20"/>
          <w:lang w:val="en-GB"/>
        </w:rPr>
        <w:t xml:space="preserve"> </w:t>
      </w:r>
      <w:r w:rsidR="00776450">
        <w:rPr>
          <w:rFonts w:ascii="Arial" w:hAnsi="Arial" w:cs="Arial"/>
          <w:sz w:val="20"/>
          <w:szCs w:val="20"/>
          <w:lang w:val="en-GB"/>
        </w:rPr>
        <w:t xml:space="preserve">the </w:t>
      </w:r>
      <w:r w:rsidR="00DA2A65" w:rsidRPr="00475B9D">
        <w:rPr>
          <w:rFonts w:ascii="Arial" w:hAnsi="Arial" w:cs="Arial"/>
          <w:sz w:val="20"/>
          <w:szCs w:val="20"/>
          <w:lang w:val="en-GB"/>
        </w:rPr>
        <w:t>frequency domain configuration of H/S/NA</w:t>
      </w:r>
      <w:r w:rsidR="00F42728" w:rsidRPr="00475B9D">
        <w:rPr>
          <w:rFonts w:ascii="Arial" w:hAnsi="Arial" w:cs="Arial"/>
          <w:sz w:val="20"/>
          <w:szCs w:val="20"/>
          <w:lang w:val="en-GB"/>
        </w:rPr>
        <w:t>, disregarding the time domain configuration</w:t>
      </w:r>
      <w:r w:rsidR="00DA2A65" w:rsidRPr="00475B9D">
        <w:rPr>
          <w:rFonts w:ascii="Arial" w:hAnsi="Arial" w:cs="Arial"/>
          <w:sz w:val="20"/>
          <w:szCs w:val="20"/>
          <w:lang w:val="en-GB"/>
        </w:rPr>
        <w:t xml:space="preserve">. </w:t>
      </w:r>
      <w:r w:rsidR="00277809" w:rsidRPr="00475B9D">
        <w:rPr>
          <w:rFonts w:ascii="Arial" w:hAnsi="Arial" w:cs="Arial"/>
          <w:sz w:val="20"/>
          <w:szCs w:val="20"/>
          <w:lang w:val="en-GB"/>
        </w:rPr>
        <w:t>T</w:t>
      </w:r>
      <w:r w:rsidR="00EC7381" w:rsidRPr="00475B9D">
        <w:rPr>
          <w:rFonts w:ascii="Arial" w:hAnsi="Arial" w:cs="Arial"/>
          <w:sz w:val="20"/>
          <w:szCs w:val="20"/>
          <w:lang w:val="en-GB"/>
        </w:rPr>
        <w:t>he network can always</w:t>
      </w:r>
      <w:r w:rsidR="00EC7381" w:rsidRPr="00877A84">
        <w:rPr>
          <w:rFonts w:ascii="Arial" w:hAnsi="Arial" w:cs="Arial"/>
          <w:sz w:val="20"/>
          <w:szCs w:val="20"/>
          <w:lang w:val="en-GB"/>
        </w:rPr>
        <w:t xml:space="preserve"> configure</w:t>
      </w:r>
      <w:r w:rsidR="00371904" w:rsidRPr="00877A84">
        <w:rPr>
          <w:rFonts w:ascii="Arial" w:hAnsi="Arial" w:cs="Arial"/>
          <w:sz w:val="20"/>
          <w:szCs w:val="20"/>
          <w:lang w:val="en-GB"/>
        </w:rPr>
        <w:t xml:space="preserve"> diverse cell-specific, and</w:t>
      </w:r>
      <w:r w:rsidR="00EC7381" w:rsidRPr="00877A84">
        <w:rPr>
          <w:rFonts w:ascii="Arial" w:hAnsi="Arial" w:cs="Arial"/>
          <w:sz w:val="20"/>
          <w:szCs w:val="20"/>
          <w:lang w:val="en-GB"/>
        </w:rPr>
        <w:t xml:space="preserve"> UE/MT specific signals accordingly</w:t>
      </w:r>
      <w:commentRangeStart w:id="1"/>
      <w:r w:rsidR="00EC7381" w:rsidRPr="00877A84">
        <w:rPr>
          <w:rFonts w:ascii="Arial" w:hAnsi="Arial" w:cs="Arial"/>
          <w:sz w:val="20"/>
          <w:szCs w:val="20"/>
          <w:lang w:val="en-GB"/>
        </w:rPr>
        <w:t>.</w:t>
      </w:r>
      <w:commentRangeEnd w:id="1"/>
    </w:p>
    <w:p w14:paraId="115CC20A" w14:textId="143E5F03" w:rsidR="0078335E" w:rsidRPr="00846F6F" w:rsidRDefault="002225D9" w:rsidP="006857A6">
      <w:pPr>
        <w:jc w:val="both"/>
        <w:rPr>
          <w:rFonts w:ascii="Arial" w:hAnsi="Arial" w:cs="Arial"/>
          <w:sz w:val="20"/>
          <w:szCs w:val="20"/>
          <w:lang w:val="en-GB"/>
        </w:rPr>
      </w:pPr>
      <w:r>
        <w:rPr>
          <w:rFonts w:ascii="Arial" w:hAnsi="Arial" w:cs="Arial"/>
          <w:sz w:val="20"/>
          <w:szCs w:val="20"/>
          <w:lang w:val="en-GB"/>
        </w:rPr>
        <w:t>Following RAN1</w:t>
      </w:r>
      <w:r w:rsidR="00E17788">
        <w:rPr>
          <w:rFonts w:ascii="Arial" w:hAnsi="Arial" w:cs="Arial"/>
          <w:sz w:val="20"/>
          <w:szCs w:val="20"/>
          <w:lang w:val="en-GB"/>
        </w:rPr>
        <w:t xml:space="preserve"> </w:t>
      </w:r>
      <w:r>
        <w:rPr>
          <w:rFonts w:ascii="Arial" w:hAnsi="Arial" w:cs="Arial"/>
          <w:sz w:val="20"/>
          <w:szCs w:val="20"/>
          <w:lang w:val="en-GB"/>
        </w:rPr>
        <w:t>#104e,</w:t>
      </w:r>
      <w:r w:rsidR="003B3CBE" w:rsidRPr="00475B9D">
        <w:rPr>
          <w:rFonts w:ascii="Arial" w:hAnsi="Arial" w:cs="Arial"/>
          <w:sz w:val="20"/>
          <w:szCs w:val="20"/>
          <w:lang w:val="en-GB"/>
        </w:rPr>
        <w:t xml:space="preserve"> </w:t>
      </w:r>
      <w:r>
        <w:rPr>
          <w:rFonts w:ascii="Arial" w:hAnsi="Arial" w:cs="Arial"/>
          <w:sz w:val="20"/>
          <w:szCs w:val="20"/>
          <w:lang w:val="en-GB"/>
        </w:rPr>
        <w:t xml:space="preserve">concerns have been </w:t>
      </w:r>
      <w:r w:rsidR="00D62C7A">
        <w:rPr>
          <w:rFonts w:ascii="Arial" w:hAnsi="Arial" w:cs="Arial"/>
          <w:sz w:val="20"/>
          <w:szCs w:val="20"/>
          <w:lang w:val="en-GB"/>
        </w:rPr>
        <w:t>raised</w:t>
      </w:r>
      <w:r>
        <w:rPr>
          <w:rFonts w:ascii="Arial" w:hAnsi="Arial" w:cs="Arial"/>
          <w:sz w:val="20"/>
          <w:szCs w:val="20"/>
          <w:lang w:val="en-GB"/>
        </w:rPr>
        <w:t xml:space="preserve"> </w:t>
      </w:r>
      <w:r w:rsidR="00707F9E">
        <w:rPr>
          <w:rFonts w:ascii="Arial" w:hAnsi="Arial" w:cs="Arial"/>
          <w:sz w:val="20"/>
          <w:szCs w:val="20"/>
          <w:lang w:val="en-GB"/>
        </w:rPr>
        <w:t>regarding</w:t>
      </w:r>
      <w:r w:rsidR="003B3CBE" w:rsidRPr="00475B9D">
        <w:rPr>
          <w:rFonts w:ascii="Arial" w:hAnsi="Arial" w:cs="Arial"/>
          <w:sz w:val="20"/>
          <w:szCs w:val="20"/>
          <w:lang w:val="en-GB"/>
        </w:rPr>
        <w:t xml:space="preserve"> the feasibility of FDM within a single carrier, for example in terms of guard bands, </w:t>
      </w:r>
      <w:r w:rsidR="0093788E">
        <w:rPr>
          <w:rFonts w:ascii="Arial" w:hAnsi="Arial" w:cs="Arial"/>
          <w:sz w:val="20"/>
          <w:szCs w:val="20"/>
          <w:lang w:val="en-GB"/>
        </w:rPr>
        <w:t xml:space="preserve">decreased UE performance in </w:t>
      </w:r>
      <w:r w:rsidR="003B3CBE" w:rsidRPr="00475B9D">
        <w:rPr>
          <w:rFonts w:ascii="Arial" w:hAnsi="Arial" w:cs="Arial"/>
          <w:sz w:val="20"/>
          <w:szCs w:val="20"/>
          <w:lang w:val="en-GB"/>
        </w:rPr>
        <w:t>UE/MT specific signals etc.</w:t>
      </w:r>
      <w:r w:rsidR="003B3CBE" w:rsidRPr="003B3CBE">
        <w:rPr>
          <w:rFonts w:ascii="Arial" w:hAnsi="Arial" w:cs="Arial"/>
          <w:sz w:val="20"/>
          <w:szCs w:val="20"/>
          <w:lang w:val="en-GB"/>
        </w:rPr>
        <w:t xml:space="preserve"> </w:t>
      </w:r>
      <w:r w:rsidR="00B65EA6">
        <w:rPr>
          <w:rFonts w:ascii="Arial" w:hAnsi="Arial" w:cs="Arial"/>
          <w:sz w:val="20"/>
          <w:szCs w:val="20"/>
          <w:lang w:val="en-GB"/>
        </w:rPr>
        <w:t>Granted, we acknowledge that FDM would not suit all network con</w:t>
      </w:r>
      <w:r w:rsidR="00102E20">
        <w:rPr>
          <w:rFonts w:ascii="Arial" w:hAnsi="Arial" w:cs="Arial"/>
          <w:sz w:val="20"/>
          <w:szCs w:val="20"/>
          <w:lang w:val="en-GB"/>
        </w:rPr>
        <w:t>f</w:t>
      </w:r>
      <w:r w:rsidR="00B65EA6">
        <w:rPr>
          <w:rFonts w:ascii="Arial" w:hAnsi="Arial" w:cs="Arial"/>
          <w:sz w:val="20"/>
          <w:szCs w:val="20"/>
          <w:lang w:val="en-GB"/>
        </w:rPr>
        <w:t>i</w:t>
      </w:r>
      <w:r w:rsidR="00102E20">
        <w:rPr>
          <w:rFonts w:ascii="Arial" w:hAnsi="Arial" w:cs="Arial"/>
          <w:sz w:val="20"/>
          <w:szCs w:val="20"/>
          <w:lang w:val="en-GB"/>
        </w:rPr>
        <w:t>g</w:t>
      </w:r>
      <w:r w:rsidR="00B65EA6">
        <w:rPr>
          <w:rFonts w:ascii="Arial" w:hAnsi="Arial" w:cs="Arial"/>
          <w:sz w:val="20"/>
          <w:szCs w:val="20"/>
          <w:lang w:val="en-GB"/>
        </w:rPr>
        <w:t>u</w:t>
      </w:r>
      <w:r w:rsidR="00102E20">
        <w:rPr>
          <w:rFonts w:ascii="Arial" w:hAnsi="Arial" w:cs="Arial"/>
          <w:sz w:val="20"/>
          <w:szCs w:val="20"/>
          <w:lang w:val="en-GB"/>
        </w:rPr>
        <w:t>r</w:t>
      </w:r>
      <w:r w:rsidR="00B65EA6">
        <w:rPr>
          <w:rFonts w:ascii="Arial" w:hAnsi="Arial" w:cs="Arial"/>
          <w:sz w:val="20"/>
          <w:szCs w:val="20"/>
          <w:lang w:val="en-GB"/>
        </w:rPr>
        <w:t xml:space="preserve">ations, e.g., </w:t>
      </w:r>
      <w:r w:rsidR="001A28D8">
        <w:rPr>
          <w:rFonts w:ascii="Arial" w:hAnsi="Arial" w:cs="Arial"/>
          <w:sz w:val="20"/>
          <w:szCs w:val="20"/>
          <w:lang w:val="en-GB"/>
        </w:rPr>
        <w:t xml:space="preserve">mixing access and backhaul traffic on </w:t>
      </w:r>
      <w:r w:rsidR="00B65EA6">
        <w:rPr>
          <w:rFonts w:ascii="Arial" w:hAnsi="Arial" w:cs="Arial"/>
          <w:sz w:val="20"/>
          <w:szCs w:val="20"/>
          <w:lang w:val="en-GB"/>
        </w:rPr>
        <w:t>the most narrow</w:t>
      </w:r>
      <w:r w:rsidR="009E2E66">
        <w:rPr>
          <w:rFonts w:ascii="Arial" w:hAnsi="Arial" w:cs="Arial"/>
          <w:sz w:val="20"/>
          <w:szCs w:val="20"/>
          <w:lang w:val="en-GB"/>
        </w:rPr>
        <w:t>band</w:t>
      </w:r>
      <w:r w:rsidR="00B65EA6">
        <w:rPr>
          <w:rFonts w:ascii="Arial" w:hAnsi="Arial" w:cs="Arial"/>
          <w:sz w:val="20"/>
          <w:szCs w:val="20"/>
          <w:lang w:val="en-GB"/>
        </w:rPr>
        <w:t xml:space="preserve"> carriers, </w:t>
      </w:r>
      <w:r w:rsidR="00102E20">
        <w:rPr>
          <w:rFonts w:ascii="Arial" w:hAnsi="Arial" w:cs="Arial"/>
          <w:sz w:val="20"/>
          <w:szCs w:val="20"/>
          <w:lang w:val="en-GB"/>
        </w:rPr>
        <w:t>however</w:t>
      </w:r>
      <w:r w:rsidR="00B65EA6">
        <w:rPr>
          <w:rFonts w:ascii="Arial" w:hAnsi="Arial" w:cs="Arial"/>
          <w:sz w:val="20"/>
          <w:szCs w:val="20"/>
          <w:lang w:val="en-GB"/>
        </w:rPr>
        <w:t xml:space="preserve"> that is not a valid argument why it shouldn’t be </w:t>
      </w:r>
      <w:r w:rsidR="00055457">
        <w:rPr>
          <w:rFonts w:ascii="Arial" w:hAnsi="Arial" w:cs="Arial"/>
          <w:sz w:val="20"/>
          <w:szCs w:val="20"/>
          <w:lang w:val="en-GB"/>
        </w:rPr>
        <w:t>used</w:t>
      </w:r>
      <w:r w:rsidR="00B65EA6">
        <w:rPr>
          <w:rFonts w:ascii="Arial" w:hAnsi="Arial" w:cs="Arial"/>
          <w:sz w:val="20"/>
          <w:szCs w:val="20"/>
          <w:lang w:val="en-GB"/>
        </w:rPr>
        <w:t xml:space="preserve"> for other configu</w:t>
      </w:r>
      <w:r w:rsidR="00583500">
        <w:rPr>
          <w:rFonts w:ascii="Arial" w:hAnsi="Arial" w:cs="Arial"/>
          <w:sz w:val="20"/>
          <w:szCs w:val="20"/>
          <w:lang w:val="en-GB"/>
        </w:rPr>
        <w:t>r</w:t>
      </w:r>
      <w:r w:rsidR="00B65EA6">
        <w:rPr>
          <w:rFonts w:ascii="Arial" w:hAnsi="Arial" w:cs="Arial"/>
          <w:sz w:val="20"/>
          <w:szCs w:val="20"/>
          <w:lang w:val="en-GB"/>
        </w:rPr>
        <w:t>ations</w:t>
      </w:r>
      <w:r w:rsidR="00055457">
        <w:rPr>
          <w:rFonts w:ascii="Arial" w:hAnsi="Arial" w:cs="Arial"/>
          <w:sz w:val="20"/>
          <w:szCs w:val="20"/>
          <w:lang w:val="en-GB"/>
        </w:rPr>
        <w:t xml:space="preserve"> where it may be beneficial</w:t>
      </w:r>
      <w:r w:rsidR="00B65EA6">
        <w:rPr>
          <w:rFonts w:ascii="Arial" w:hAnsi="Arial" w:cs="Arial"/>
          <w:sz w:val="20"/>
          <w:szCs w:val="20"/>
          <w:lang w:val="en-GB"/>
        </w:rPr>
        <w:t>.</w:t>
      </w:r>
      <w:r w:rsidR="00583500">
        <w:rPr>
          <w:rFonts w:ascii="Arial" w:hAnsi="Arial" w:cs="Arial"/>
          <w:sz w:val="20"/>
          <w:szCs w:val="20"/>
          <w:lang w:val="en-GB"/>
        </w:rPr>
        <w:t xml:space="preserve"> D</w:t>
      </w:r>
      <w:r w:rsidR="00881E0D">
        <w:rPr>
          <w:rFonts w:ascii="Arial" w:hAnsi="Arial" w:cs="Arial"/>
          <w:sz w:val="20"/>
          <w:szCs w:val="20"/>
          <w:lang w:val="en-GB"/>
        </w:rPr>
        <w:t xml:space="preserve">eploying a network is always a </w:t>
      </w:r>
      <w:r w:rsidR="00102E20">
        <w:rPr>
          <w:rFonts w:ascii="Arial" w:hAnsi="Arial" w:cs="Arial"/>
          <w:sz w:val="20"/>
          <w:szCs w:val="20"/>
          <w:lang w:val="en-GB"/>
        </w:rPr>
        <w:t>compromise</w:t>
      </w:r>
      <w:r w:rsidR="00881E0D">
        <w:rPr>
          <w:rFonts w:ascii="Arial" w:hAnsi="Arial" w:cs="Arial"/>
          <w:sz w:val="20"/>
          <w:szCs w:val="20"/>
          <w:lang w:val="en-GB"/>
        </w:rPr>
        <w:t xml:space="preserve"> among different performance criteria</w:t>
      </w:r>
      <w:r w:rsidR="00B72933">
        <w:rPr>
          <w:rFonts w:ascii="Arial" w:hAnsi="Arial" w:cs="Arial"/>
          <w:sz w:val="20"/>
          <w:szCs w:val="20"/>
          <w:lang w:val="en-GB"/>
        </w:rPr>
        <w:t xml:space="preserve"> and that is also true for IAB networks</w:t>
      </w:r>
      <w:r w:rsidR="00881E0D">
        <w:rPr>
          <w:rFonts w:ascii="Arial" w:hAnsi="Arial" w:cs="Arial"/>
          <w:sz w:val="20"/>
          <w:szCs w:val="20"/>
          <w:lang w:val="en-GB"/>
        </w:rPr>
        <w:t xml:space="preserve">. </w:t>
      </w:r>
      <w:r w:rsidR="007F4BEE">
        <w:rPr>
          <w:rFonts w:ascii="Arial" w:hAnsi="Arial" w:cs="Arial"/>
          <w:sz w:val="20"/>
          <w:szCs w:val="20"/>
          <w:lang w:val="en-GB"/>
        </w:rPr>
        <w:t>Additionally</w:t>
      </w:r>
      <w:r w:rsidR="00583500">
        <w:rPr>
          <w:rFonts w:ascii="Arial" w:hAnsi="Arial" w:cs="Arial"/>
          <w:sz w:val="20"/>
          <w:szCs w:val="20"/>
          <w:lang w:val="en-GB"/>
        </w:rPr>
        <w:t xml:space="preserve">, the proposed solution to </w:t>
      </w:r>
      <w:r w:rsidR="009E2E66">
        <w:rPr>
          <w:rFonts w:ascii="Arial" w:hAnsi="Arial" w:cs="Arial"/>
          <w:sz w:val="20"/>
          <w:szCs w:val="20"/>
          <w:lang w:val="en-GB"/>
        </w:rPr>
        <w:t xml:space="preserve">instead utilize </w:t>
      </w:r>
      <w:r w:rsidR="008F44E1">
        <w:rPr>
          <w:rFonts w:ascii="Arial" w:hAnsi="Arial" w:cs="Arial"/>
          <w:sz w:val="20"/>
          <w:szCs w:val="20"/>
          <w:lang w:val="en-GB"/>
        </w:rPr>
        <w:t>“</w:t>
      </w:r>
      <w:r w:rsidR="009E2E66">
        <w:rPr>
          <w:rFonts w:ascii="Arial" w:hAnsi="Arial" w:cs="Arial"/>
          <w:sz w:val="20"/>
          <w:szCs w:val="20"/>
          <w:lang w:val="en-GB"/>
        </w:rPr>
        <w:t>carrier-based</w:t>
      </w:r>
      <w:r w:rsidR="008F44E1">
        <w:rPr>
          <w:rFonts w:ascii="Arial" w:hAnsi="Arial" w:cs="Arial"/>
          <w:sz w:val="20"/>
          <w:szCs w:val="20"/>
          <w:lang w:val="en-GB"/>
        </w:rPr>
        <w:t>”</w:t>
      </w:r>
      <w:r w:rsidR="009E2E66">
        <w:rPr>
          <w:rFonts w:ascii="Arial" w:hAnsi="Arial" w:cs="Arial"/>
          <w:sz w:val="20"/>
          <w:szCs w:val="20"/>
          <w:lang w:val="en-GB"/>
        </w:rPr>
        <w:t xml:space="preserve"> FDM</w:t>
      </w:r>
      <w:r w:rsidR="003B3CBE">
        <w:rPr>
          <w:rFonts w:ascii="Arial" w:hAnsi="Arial" w:cs="Arial"/>
          <w:sz w:val="20"/>
          <w:szCs w:val="20"/>
          <w:lang w:val="en-GB"/>
        </w:rPr>
        <w:t xml:space="preserve"> </w:t>
      </w:r>
      <w:r w:rsidR="009E2E66">
        <w:rPr>
          <w:rFonts w:ascii="Arial" w:hAnsi="Arial" w:cs="Arial"/>
          <w:sz w:val="20"/>
          <w:szCs w:val="20"/>
          <w:lang w:val="en-GB"/>
        </w:rPr>
        <w:t xml:space="preserve">on more narrowband carriers </w:t>
      </w:r>
      <w:r w:rsidR="003B3CBE">
        <w:rPr>
          <w:rFonts w:ascii="Arial" w:hAnsi="Arial" w:cs="Arial"/>
          <w:sz w:val="20"/>
          <w:szCs w:val="20"/>
          <w:lang w:val="en-GB"/>
        </w:rPr>
        <w:t xml:space="preserve">will not improve </w:t>
      </w:r>
      <w:r w:rsidR="009E2E66">
        <w:rPr>
          <w:rFonts w:ascii="Arial" w:hAnsi="Arial" w:cs="Arial"/>
          <w:sz w:val="20"/>
          <w:szCs w:val="20"/>
          <w:lang w:val="en-GB"/>
        </w:rPr>
        <w:t>any of the presented concerns.</w:t>
      </w:r>
      <w:r w:rsidR="00357C40">
        <w:rPr>
          <w:rFonts w:ascii="Arial" w:hAnsi="Arial" w:cs="Arial"/>
          <w:sz w:val="20"/>
          <w:szCs w:val="20"/>
          <w:lang w:val="en-GB"/>
        </w:rPr>
        <w:t xml:space="preserve"> </w:t>
      </w:r>
      <w:r w:rsidR="009E2E66">
        <w:rPr>
          <w:rFonts w:ascii="Arial" w:hAnsi="Arial" w:cs="Arial"/>
          <w:sz w:val="20"/>
          <w:szCs w:val="20"/>
          <w:lang w:val="en-GB"/>
        </w:rPr>
        <w:t>A</w:t>
      </w:r>
      <w:r w:rsidR="005C5E3D">
        <w:rPr>
          <w:rFonts w:ascii="Arial" w:hAnsi="Arial" w:cs="Arial"/>
          <w:sz w:val="20"/>
          <w:szCs w:val="20"/>
          <w:lang w:val="en-GB"/>
        </w:rPr>
        <w:t xml:space="preserve">s presented above, </w:t>
      </w:r>
      <w:r w:rsidR="00766E01">
        <w:rPr>
          <w:rFonts w:ascii="Arial" w:hAnsi="Arial" w:cs="Arial"/>
          <w:sz w:val="20"/>
          <w:szCs w:val="20"/>
          <w:lang w:val="en-GB"/>
        </w:rPr>
        <w:t>many</w:t>
      </w:r>
      <w:r w:rsidR="005C5E3D">
        <w:rPr>
          <w:rFonts w:ascii="Arial" w:hAnsi="Arial" w:cs="Arial"/>
          <w:sz w:val="20"/>
          <w:szCs w:val="20"/>
          <w:lang w:val="en-GB"/>
        </w:rPr>
        <w:t xml:space="preserve"> IAB configurations, e.g., where </w:t>
      </w:r>
      <w:r w:rsidR="007F4BEE">
        <w:rPr>
          <w:rFonts w:ascii="Arial" w:hAnsi="Arial" w:cs="Arial"/>
          <w:sz w:val="20"/>
          <w:szCs w:val="20"/>
          <w:lang w:val="en-GB"/>
        </w:rPr>
        <w:t>the carrier is wider than a typical UE bandwidth</w:t>
      </w:r>
      <w:r w:rsidR="00FD4BB7">
        <w:rPr>
          <w:rFonts w:ascii="Arial" w:hAnsi="Arial" w:cs="Arial"/>
          <w:sz w:val="20"/>
          <w:szCs w:val="20"/>
          <w:lang w:val="en-GB"/>
        </w:rPr>
        <w:t xml:space="preserve">, </w:t>
      </w:r>
      <w:r w:rsidR="00CF574B">
        <w:rPr>
          <w:rFonts w:ascii="Arial" w:hAnsi="Arial" w:cs="Arial"/>
          <w:sz w:val="20"/>
          <w:szCs w:val="20"/>
          <w:lang w:val="en-GB"/>
        </w:rPr>
        <w:t>restricting backhaul traffic to DL slots</w:t>
      </w:r>
      <w:r w:rsidR="007F4BEE">
        <w:rPr>
          <w:rFonts w:ascii="Arial" w:hAnsi="Arial" w:cs="Arial"/>
          <w:sz w:val="20"/>
          <w:szCs w:val="20"/>
          <w:lang w:val="en-GB"/>
        </w:rPr>
        <w:t xml:space="preserve"> or where </w:t>
      </w:r>
      <w:r w:rsidR="005C5E3D">
        <w:rPr>
          <w:rFonts w:ascii="Arial" w:hAnsi="Arial" w:cs="Arial"/>
          <w:sz w:val="20"/>
          <w:szCs w:val="20"/>
          <w:lang w:val="en-GB"/>
        </w:rPr>
        <w:t xml:space="preserve">backhaul and access traffic </w:t>
      </w:r>
      <w:r w:rsidR="007F4BEE">
        <w:rPr>
          <w:rFonts w:ascii="Arial" w:hAnsi="Arial" w:cs="Arial"/>
          <w:sz w:val="20"/>
          <w:szCs w:val="20"/>
          <w:lang w:val="en-GB"/>
        </w:rPr>
        <w:t>are</w:t>
      </w:r>
      <w:r w:rsidR="005C5E3D">
        <w:rPr>
          <w:rFonts w:ascii="Arial" w:hAnsi="Arial" w:cs="Arial"/>
          <w:sz w:val="20"/>
          <w:szCs w:val="20"/>
          <w:lang w:val="en-GB"/>
        </w:rPr>
        <w:t xml:space="preserve"> separated would not suffer</w:t>
      </w:r>
      <w:r w:rsidR="00766E01">
        <w:rPr>
          <w:rFonts w:ascii="Arial" w:hAnsi="Arial" w:cs="Arial"/>
          <w:sz w:val="20"/>
          <w:szCs w:val="20"/>
          <w:lang w:val="en-GB"/>
        </w:rPr>
        <w:t xml:space="preserve"> from the presented concerns and still benefit from the advantages of </w:t>
      </w:r>
      <w:r w:rsidR="00A87CC0">
        <w:rPr>
          <w:rFonts w:ascii="Arial" w:hAnsi="Arial" w:cs="Arial"/>
          <w:sz w:val="20"/>
          <w:szCs w:val="20"/>
          <w:lang w:val="en-GB"/>
        </w:rPr>
        <w:t>FDM-based</w:t>
      </w:r>
      <w:r w:rsidR="00766E01">
        <w:rPr>
          <w:rFonts w:ascii="Arial" w:hAnsi="Arial" w:cs="Arial"/>
          <w:sz w:val="20"/>
          <w:szCs w:val="20"/>
          <w:lang w:val="en-GB"/>
        </w:rPr>
        <w:t xml:space="preserve"> H/S/NA</w:t>
      </w:r>
      <w:r w:rsidR="00A87CC0">
        <w:rPr>
          <w:rFonts w:ascii="Arial" w:hAnsi="Arial" w:cs="Arial"/>
          <w:sz w:val="20"/>
          <w:szCs w:val="20"/>
          <w:lang w:val="en-GB"/>
        </w:rPr>
        <w:t xml:space="preserve"> configurability</w:t>
      </w:r>
      <w:r w:rsidR="00766E01">
        <w:rPr>
          <w:rFonts w:ascii="Arial" w:hAnsi="Arial" w:cs="Arial"/>
          <w:sz w:val="20"/>
          <w:szCs w:val="20"/>
          <w:lang w:val="en-GB"/>
        </w:rPr>
        <w:t xml:space="preserve">. </w:t>
      </w:r>
      <w:r w:rsidR="00A87CC0">
        <w:rPr>
          <w:rFonts w:ascii="Arial" w:hAnsi="Arial" w:cs="Arial"/>
          <w:sz w:val="20"/>
          <w:szCs w:val="20"/>
          <w:lang w:val="en-GB"/>
        </w:rPr>
        <w:t>E</w:t>
      </w:r>
      <w:r w:rsidR="00766E01">
        <w:rPr>
          <w:rFonts w:ascii="Arial" w:hAnsi="Arial" w:cs="Arial"/>
          <w:sz w:val="20"/>
          <w:szCs w:val="20"/>
          <w:lang w:val="en-GB"/>
        </w:rPr>
        <w:t xml:space="preserve">ven if the spec would </w:t>
      </w:r>
      <w:r w:rsidR="003D7037">
        <w:rPr>
          <w:rFonts w:ascii="Arial" w:hAnsi="Arial" w:cs="Arial"/>
          <w:sz w:val="20"/>
          <w:szCs w:val="20"/>
          <w:lang w:val="en-GB"/>
        </w:rPr>
        <w:t>support</w:t>
      </w:r>
      <w:r w:rsidR="00766E01">
        <w:rPr>
          <w:rFonts w:ascii="Arial" w:hAnsi="Arial" w:cs="Arial"/>
          <w:sz w:val="20"/>
          <w:szCs w:val="20"/>
          <w:lang w:val="en-GB"/>
        </w:rPr>
        <w:t xml:space="preserve"> such a configuration, </w:t>
      </w:r>
      <w:r w:rsidR="003D7037">
        <w:rPr>
          <w:rFonts w:ascii="Arial" w:hAnsi="Arial" w:cs="Arial"/>
          <w:sz w:val="20"/>
          <w:szCs w:val="20"/>
          <w:lang w:val="en-GB"/>
        </w:rPr>
        <w:t xml:space="preserve">there is nothing </w:t>
      </w:r>
      <w:r w:rsidR="003D7037" w:rsidRPr="007F4BEE">
        <w:rPr>
          <w:rFonts w:ascii="Arial" w:hAnsi="Arial" w:cs="Arial"/>
          <w:sz w:val="20"/>
          <w:szCs w:val="20"/>
          <w:lang w:val="en-GB"/>
        </w:rPr>
        <w:t>mandating the use</w:t>
      </w:r>
      <w:r w:rsidR="003D7037">
        <w:rPr>
          <w:rFonts w:ascii="Arial" w:hAnsi="Arial" w:cs="Arial"/>
          <w:sz w:val="20"/>
          <w:szCs w:val="20"/>
          <w:lang w:val="en-GB"/>
        </w:rPr>
        <w:t xml:space="preserve"> of it</w:t>
      </w:r>
      <w:r w:rsidR="00A87CC0">
        <w:rPr>
          <w:rFonts w:ascii="Arial" w:hAnsi="Arial" w:cs="Arial"/>
          <w:sz w:val="20"/>
          <w:szCs w:val="20"/>
          <w:lang w:val="en-GB"/>
        </w:rPr>
        <w:t xml:space="preserve"> in configurations where it is </w:t>
      </w:r>
      <w:r w:rsidR="00102E20">
        <w:rPr>
          <w:rFonts w:ascii="Arial" w:hAnsi="Arial" w:cs="Arial"/>
          <w:sz w:val="20"/>
          <w:szCs w:val="20"/>
          <w:lang w:val="en-GB"/>
        </w:rPr>
        <w:t>ill-suited</w:t>
      </w:r>
      <w:r w:rsidR="003D7037">
        <w:rPr>
          <w:rFonts w:ascii="Arial" w:hAnsi="Arial" w:cs="Arial"/>
          <w:sz w:val="20"/>
          <w:szCs w:val="20"/>
          <w:lang w:val="en-GB"/>
        </w:rPr>
        <w:t xml:space="preserve">. </w:t>
      </w:r>
      <w:r w:rsidR="00B72933">
        <w:rPr>
          <w:rFonts w:ascii="Arial" w:hAnsi="Arial" w:cs="Arial"/>
          <w:sz w:val="20"/>
          <w:szCs w:val="20"/>
          <w:lang w:val="en-GB"/>
        </w:rPr>
        <w:t>Finally</w:t>
      </w:r>
      <w:r w:rsidR="00357C40">
        <w:rPr>
          <w:rFonts w:ascii="Arial" w:hAnsi="Arial" w:cs="Arial"/>
          <w:sz w:val="20"/>
          <w:szCs w:val="20"/>
          <w:lang w:val="en-GB"/>
        </w:rPr>
        <w:t xml:space="preserve">, from Rel-16, </w:t>
      </w:r>
      <w:r w:rsidR="006857A6">
        <w:rPr>
          <w:rFonts w:ascii="Arial" w:hAnsi="Arial" w:cs="Arial"/>
          <w:sz w:val="20"/>
          <w:szCs w:val="20"/>
          <w:lang w:val="en-GB"/>
        </w:rPr>
        <w:t>there are no parameters that depend on the carrier bandwidth. Consequently, from a UE perspective</w:t>
      </w:r>
      <w:r w:rsidR="00102E20">
        <w:rPr>
          <w:rFonts w:ascii="Arial" w:hAnsi="Arial" w:cs="Arial"/>
          <w:sz w:val="20"/>
          <w:szCs w:val="20"/>
          <w:lang w:val="en-GB"/>
        </w:rPr>
        <w:t>,</w:t>
      </w:r>
      <w:r w:rsidR="006857A6">
        <w:rPr>
          <w:rFonts w:ascii="Arial" w:hAnsi="Arial" w:cs="Arial"/>
          <w:sz w:val="20"/>
          <w:szCs w:val="20"/>
          <w:lang w:val="en-GB"/>
        </w:rPr>
        <w:t xml:space="preserve"> and apart from the most narrow</w:t>
      </w:r>
      <w:r w:rsidR="00102E20">
        <w:rPr>
          <w:rFonts w:ascii="Arial" w:hAnsi="Arial" w:cs="Arial"/>
          <w:sz w:val="20"/>
          <w:szCs w:val="20"/>
          <w:lang w:val="en-GB"/>
        </w:rPr>
        <w:t>band</w:t>
      </w:r>
      <w:r w:rsidR="006857A6">
        <w:rPr>
          <w:rFonts w:ascii="Arial" w:hAnsi="Arial" w:cs="Arial"/>
          <w:sz w:val="20"/>
          <w:szCs w:val="20"/>
          <w:lang w:val="en-GB"/>
        </w:rPr>
        <w:t xml:space="preserve"> carrier</w:t>
      </w:r>
      <w:r w:rsidR="00102E20">
        <w:rPr>
          <w:rFonts w:ascii="Arial" w:hAnsi="Arial" w:cs="Arial"/>
          <w:sz w:val="20"/>
          <w:szCs w:val="20"/>
          <w:lang w:val="en-GB"/>
        </w:rPr>
        <w:t>s</w:t>
      </w:r>
      <w:r w:rsidR="006857A6">
        <w:rPr>
          <w:rFonts w:ascii="Arial" w:hAnsi="Arial" w:cs="Arial"/>
          <w:sz w:val="20"/>
          <w:szCs w:val="20"/>
          <w:lang w:val="en-GB"/>
        </w:rPr>
        <w:t>, FDM based simultaneous operation is feasible.</w:t>
      </w:r>
    </w:p>
    <w:p w14:paraId="25DFE953" w14:textId="0CC01A02" w:rsidR="00F5336B" w:rsidRPr="00E6365D" w:rsidRDefault="004A3E32" w:rsidP="005D1411">
      <w:pPr>
        <w:pStyle w:val="Observation"/>
        <w:rPr>
          <w:lang w:val="en-GB"/>
        </w:rPr>
      </w:pPr>
      <w:bookmarkStart w:id="2" w:name="_Toc68641661"/>
      <w:r w:rsidRPr="00E6365D">
        <w:rPr>
          <w:lang w:val="en-GB"/>
        </w:rPr>
        <w:t xml:space="preserve">FDM-based simultaneous operation </w:t>
      </w:r>
      <w:r w:rsidR="00270E20" w:rsidRPr="00E6365D">
        <w:rPr>
          <w:lang w:val="en-GB"/>
        </w:rPr>
        <w:t xml:space="preserve">within a single carrier </w:t>
      </w:r>
      <w:r w:rsidRPr="00E6365D">
        <w:rPr>
          <w:lang w:val="en-GB"/>
        </w:rPr>
        <w:t xml:space="preserve">is </w:t>
      </w:r>
      <w:r w:rsidR="00CA515F" w:rsidRPr="00E6365D">
        <w:rPr>
          <w:lang w:val="en-GB"/>
        </w:rPr>
        <w:t>feasible and advantageous for many network configurations</w:t>
      </w:r>
      <w:r w:rsidR="00F3405C" w:rsidRPr="00E6365D">
        <w:rPr>
          <w:lang w:val="en-GB"/>
        </w:rPr>
        <w:t>.</w:t>
      </w:r>
      <w:bookmarkEnd w:id="2"/>
    </w:p>
    <w:p w14:paraId="41E6AC41" w14:textId="6AF1F273" w:rsidR="001A28D8" w:rsidRDefault="001A28D8" w:rsidP="0085588E">
      <w:pPr>
        <w:pStyle w:val="BodyText"/>
        <w:jc w:val="both"/>
        <w:rPr>
          <w:rFonts w:ascii="Arial" w:hAnsi="Arial" w:cs="Arial"/>
          <w:sz w:val="20"/>
          <w:szCs w:val="20"/>
          <w:lang w:val="en-GB"/>
        </w:rPr>
      </w:pPr>
      <w:r w:rsidRPr="001A28D8">
        <w:rPr>
          <w:rFonts w:ascii="Arial" w:hAnsi="Arial" w:cs="Arial"/>
          <w:sz w:val="20"/>
          <w:szCs w:val="20"/>
          <w:lang w:val="en-GB"/>
        </w:rPr>
        <w:t>Considering the</w:t>
      </w:r>
      <w:r>
        <w:rPr>
          <w:rFonts w:ascii="Arial" w:hAnsi="Arial" w:cs="Arial"/>
          <w:sz w:val="20"/>
          <w:szCs w:val="20"/>
          <w:lang w:val="en-GB"/>
        </w:rPr>
        <w:t xml:space="preserve"> above, and </w:t>
      </w:r>
      <w:r w:rsidR="0072702A">
        <w:rPr>
          <w:rFonts w:ascii="Arial" w:hAnsi="Arial" w:cs="Arial"/>
          <w:sz w:val="20"/>
          <w:szCs w:val="20"/>
          <w:lang w:val="en-GB"/>
        </w:rPr>
        <w:t xml:space="preserve">also below discussions </w:t>
      </w:r>
      <w:r w:rsidR="00C76A83">
        <w:rPr>
          <w:rFonts w:ascii="Arial" w:hAnsi="Arial" w:cs="Arial"/>
          <w:sz w:val="20"/>
          <w:szCs w:val="20"/>
          <w:lang w:val="en-GB"/>
        </w:rPr>
        <w:t xml:space="preserve">in </w:t>
      </w:r>
      <w:r w:rsidR="009C526E">
        <w:rPr>
          <w:rFonts w:ascii="Arial" w:hAnsi="Arial" w:cs="Arial"/>
          <w:sz w:val="20"/>
          <w:szCs w:val="20"/>
          <w:lang w:val="en-GB"/>
        </w:rPr>
        <w:t>Sec.</w:t>
      </w:r>
      <w:r w:rsidR="00C76A83">
        <w:rPr>
          <w:rFonts w:ascii="Arial" w:hAnsi="Arial" w:cs="Arial"/>
          <w:sz w:val="20"/>
          <w:szCs w:val="20"/>
          <w:lang w:val="en-GB"/>
        </w:rPr>
        <w:t> </w:t>
      </w:r>
      <w:r w:rsidR="00C76A83">
        <w:rPr>
          <w:rFonts w:ascii="Arial" w:hAnsi="Arial" w:cs="Arial"/>
          <w:sz w:val="20"/>
          <w:szCs w:val="20"/>
          <w:lang w:val="en-GB"/>
        </w:rPr>
        <w:fldChar w:fldCharType="begin"/>
      </w:r>
      <w:r w:rsidR="00C76A83">
        <w:rPr>
          <w:rFonts w:ascii="Arial" w:hAnsi="Arial" w:cs="Arial"/>
          <w:sz w:val="20"/>
          <w:szCs w:val="20"/>
          <w:lang w:val="en-GB"/>
        </w:rPr>
        <w:instrText xml:space="preserve"> REF _Ref68521754 \r \h </w:instrText>
      </w:r>
      <w:r w:rsidR="00C76A83">
        <w:rPr>
          <w:rFonts w:ascii="Arial" w:hAnsi="Arial" w:cs="Arial"/>
          <w:sz w:val="20"/>
          <w:szCs w:val="20"/>
          <w:lang w:val="en-GB"/>
        </w:rPr>
      </w:r>
      <w:r w:rsidR="00C76A83">
        <w:rPr>
          <w:rFonts w:ascii="Arial" w:hAnsi="Arial" w:cs="Arial"/>
          <w:sz w:val="20"/>
          <w:szCs w:val="20"/>
          <w:lang w:val="en-GB"/>
        </w:rPr>
        <w:fldChar w:fldCharType="separate"/>
      </w:r>
      <w:r w:rsidR="0049673F">
        <w:rPr>
          <w:rFonts w:ascii="Arial" w:hAnsi="Arial" w:cs="Arial"/>
          <w:sz w:val="20"/>
          <w:szCs w:val="20"/>
          <w:lang w:val="en-GB"/>
        </w:rPr>
        <w:t>2.1.2</w:t>
      </w:r>
      <w:r w:rsidR="00C76A83">
        <w:rPr>
          <w:rFonts w:ascii="Arial" w:hAnsi="Arial" w:cs="Arial"/>
          <w:sz w:val="20"/>
          <w:szCs w:val="20"/>
          <w:lang w:val="en-GB"/>
        </w:rPr>
        <w:fldChar w:fldCharType="end"/>
      </w:r>
      <w:r w:rsidR="00C76A83">
        <w:rPr>
          <w:rFonts w:ascii="Arial" w:hAnsi="Arial" w:cs="Arial"/>
          <w:sz w:val="20"/>
          <w:szCs w:val="20"/>
          <w:lang w:val="en-GB"/>
        </w:rPr>
        <w:t xml:space="preserve"> </w:t>
      </w:r>
      <w:r w:rsidR="0072702A">
        <w:rPr>
          <w:rFonts w:ascii="Arial" w:hAnsi="Arial" w:cs="Arial"/>
          <w:sz w:val="20"/>
          <w:szCs w:val="20"/>
          <w:lang w:val="en-GB"/>
        </w:rPr>
        <w:t>about slot based FDM/TDM configuration, there is little use in restricting FDM operations to only a subset of carrier bandwidths</w:t>
      </w:r>
      <w:r w:rsidR="00C76A83">
        <w:rPr>
          <w:rFonts w:ascii="Arial" w:hAnsi="Arial" w:cs="Arial"/>
          <w:sz w:val="20"/>
          <w:szCs w:val="20"/>
          <w:lang w:val="en-GB"/>
        </w:rPr>
        <w:t>, since also for these, there are feasible network configurations</w:t>
      </w:r>
      <w:r w:rsidR="00EE2F08">
        <w:rPr>
          <w:rFonts w:ascii="Arial" w:hAnsi="Arial" w:cs="Arial"/>
          <w:sz w:val="20"/>
          <w:szCs w:val="20"/>
          <w:lang w:val="en-GB"/>
        </w:rPr>
        <w:t>. Hence, any such restriction would only unnecessarily restrict the useability of simultaneous operation.</w:t>
      </w:r>
    </w:p>
    <w:p w14:paraId="0B89A4D1" w14:textId="5C2BA1E8" w:rsidR="00EE2F08" w:rsidRPr="001A28D8" w:rsidRDefault="00EE2F08" w:rsidP="00221C81">
      <w:pPr>
        <w:pStyle w:val="Observation"/>
        <w:jc w:val="both"/>
        <w:rPr>
          <w:lang w:val="en-GB"/>
        </w:rPr>
      </w:pPr>
      <w:bookmarkStart w:id="3" w:name="_Toc68641662"/>
      <w:r>
        <w:rPr>
          <w:lang w:val="en-GB"/>
        </w:rPr>
        <w:t xml:space="preserve">Excluding </w:t>
      </w:r>
      <w:r w:rsidR="0085588E">
        <w:rPr>
          <w:lang w:val="en-GB"/>
        </w:rPr>
        <w:t xml:space="preserve">the </w:t>
      </w:r>
      <w:r w:rsidR="00D62994">
        <w:rPr>
          <w:lang w:val="en-GB"/>
        </w:rPr>
        <w:t>narrowest</w:t>
      </w:r>
      <w:r w:rsidR="0085588E">
        <w:rPr>
          <w:lang w:val="en-GB"/>
        </w:rPr>
        <w:t xml:space="preserve"> bandwidths from simultaneous operation would prevent viable network configurations which is not desirable.</w:t>
      </w:r>
      <w:bookmarkEnd w:id="3"/>
    </w:p>
    <w:p w14:paraId="24901DB2" w14:textId="0E4FA0D6" w:rsidR="00F3405C" w:rsidRPr="00C75E69" w:rsidRDefault="00032CA1" w:rsidP="006857A6">
      <w:pPr>
        <w:pStyle w:val="Heading3"/>
        <w:tabs>
          <w:tab w:val="num" w:pos="720"/>
        </w:tabs>
        <w:jc w:val="both"/>
      </w:pPr>
      <w:bookmarkStart w:id="4" w:name="_Ref58590315"/>
      <w:r w:rsidRPr="00C75E69">
        <w:t>Frequency-domain H/S/NA</w:t>
      </w:r>
      <w:bookmarkEnd w:id="4"/>
    </w:p>
    <w:p w14:paraId="7DBE0F7A" w14:textId="5DB927BC" w:rsidR="00F3405C" w:rsidRPr="00475B9D" w:rsidRDefault="00F3405C" w:rsidP="006857A6">
      <w:pPr>
        <w:jc w:val="both"/>
        <w:rPr>
          <w:rFonts w:ascii="Arial" w:hAnsi="Arial" w:cs="Arial"/>
          <w:sz w:val="20"/>
          <w:szCs w:val="20"/>
          <w:lang w:val="en-GB"/>
        </w:rPr>
      </w:pPr>
      <w:r w:rsidRPr="00475B9D">
        <w:rPr>
          <w:rFonts w:ascii="Arial" w:hAnsi="Arial" w:cs="Arial"/>
          <w:sz w:val="20"/>
          <w:szCs w:val="20"/>
          <w:lang w:val="en-GB"/>
        </w:rPr>
        <w:t xml:space="preserve">In Rel-16, the reason for introducing H/S/NA configuration </w:t>
      </w:r>
      <w:r w:rsidR="00A93213">
        <w:rPr>
          <w:rFonts w:ascii="Arial" w:hAnsi="Arial" w:cs="Arial"/>
          <w:sz w:val="20"/>
          <w:szCs w:val="20"/>
          <w:lang w:val="en-GB"/>
        </w:rPr>
        <w:t>of</w:t>
      </w:r>
      <w:r w:rsidRPr="00475B9D">
        <w:rPr>
          <w:rFonts w:ascii="Arial" w:hAnsi="Arial" w:cs="Arial"/>
          <w:sz w:val="20"/>
          <w:szCs w:val="20"/>
          <w:lang w:val="en-GB"/>
        </w:rPr>
        <w:t xml:space="preserve"> </w:t>
      </w:r>
      <w:r w:rsidR="00372F40">
        <w:rPr>
          <w:rFonts w:ascii="Arial" w:hAnsi="Arial" w:cs="Arial"/>
          <w:sz w:val="20"/>
          <w:szCs w:val="20"/>
          <w:lang w:val="en-GB"/>
        </w:rPr>
        <w:t>IAB-</w:t>
      </w:r>
      <w:r w:rsidRPr="00475B9D">
        <w:rPr>
          <w:rFonts w:ascii="Arial" w:hAnsi="Arial" w:cs="Arial"/>
          <w:sz w:val="20"/>
          <w:szCs w:val="20"/>
          <w:lang w:val="en-GB"/>
        </w:rPr>
        <w:t xml:space="preserve">DU time-domain resources in the IAB network was to enable intra-IAB-node MT/DU coordination in light of IAB-node half-duplex constraints and to </w:t>
      </w:r>
      <w:r w:rsidR="00A41618" w:rsidRPr="00475B9D">
        <w:rPr>
          <w:rFonts w:ascii="Arial" w:hAnsi="Arial" w:cs="Arial"/>
          <w:sz w:val="20"/>
          <w:szCs w:val="20"/>
          <w:lang w:val="en-GB"/>
        </w:rPr>
        <w:t>deliver</w:t>
      </w:r>
      <w:r w:rsidRPr="00475B9D">
        <w:rPr>
          <w:rFonts w:ascii="Arial" w:hAnsi="Arial" w:cs="Arial"/>
          <w:sz w:val="20"/>
          <w:szCs w:val="20"/>
          <w:lang w:val="en-GB"/>
        </w:rPr>
        <w:t xml:space="preserve"> </w:t>
      </w:r>
      <w:r w:rsidR="00F87027" w:rsidRPr="00475B9D">
        <w:rPr>
          <w:rFonts w:ascii="Arial" w:hAnsi="Arial" w:cs="Arial"/>
          <w:sz w:val="20"/>
          <w:szCs w:val="20"/>
          <w:lang w:val="en-GB"/>
        </w:rPr>
        <w:t>increased</w:t>
      </w:r>
      <w:r w:rsidRPr="00475B9D">
        <w:rPr>
          <w:rFonts w:ascii="Arial" w:hAnsi="Arial" w:cs="Arial"/>
          <w:sz w:val="20"/>
          <w:szCs w:val="20"/>
          <w:lang w:val="en-GB"/>
        </w:rPr>
        <w:t xml:space="preserve"> flexibility in resource utilization between the MT and DU of an IAB-node.</w:t>
      </w:r>
      <w:r w:rsidR="00053A75" w:rsidRPr="00475B9D">
        <w:rPr>
          <w:rFonts w:ascii="Arial" w:hAnsi="Arial" w:cs="Arial"/>
          <w:sz w:val="20"/>
          <w:szCs w:val="20"/>
          <w:lang w:val="en-GB"/>
        </w:rPr>
        <w:t xml:space="preserve"> </w:t>
      </w:r>
      <w:r w:rsidRPr="00475B9D">
        <w:rPr>
          <w:rFonts w:ascii="Arial" w:hAnsi="Arial" w:cs="Arial"/>
          <w:sz w:val="20"/>
          <w:szCs w:val="20"/>
          <w:lang w:val="en-GB"/>
        </w:rPr>
        <w:t xml:space="preserve">Rel-16 IAB-nodes are TDM-based, i.e., a given time-domain resource is either used by the IAB-MT or the IAB-DU. Configuration of H/S/NA to the IAB-DU gives different priorities to the IAB-MT and IAB-DU regarding the usage of time-domain resource in question and enables local coordination of time-domain resources between the IAB-node and its parent node, accounting for dynamic conditions. </w:t>
      </w:r>
    </w:p>
    <w:p w14:paraId="10F93B3E" w14:textId="4502DDD7" w:rsidR="00F74F17" w:rsidRPr="00475B9D" w:rsidRDefault="00F74F17" w:rsidP="00872BF6">
      <w:pPr>
        <w:jc w:val="both"/>
        <w:rPr>
          <w:rFonts w:ascii="Arial" w:hAnsi="Arial" w:cs="Arial"/>
          <w:sz w:val="20"/>
          <w:szCs w:val="20"/>
          <w:lang w:val="en-GB"/>
        </w:rPr>
      </w:pPr>
      <w:r w:rsidRPr="00475B9D">
        <w:rPr>
          <w:rFonts w:ascii="Arial" w:hAnsi="Arial" w:cs="Arial"/>
          <w:sz w:val="20"/>
          <w:szCs w:val="20"/>
          <w:lang w:val="en-GB"/>
        </w:rPr>
        <w:lastRenderedPageBreak/>
        <w:t xml:space="preserve">For an IAB-node capable of </w:t>
      </w:r>
      <w:r w:rsidR="00BE3761">
        <w:rPr>
          <w:rFonts w:ascii="Arial" w:hAnsi="Arial" w:cs="Arial"/>
          <w:sz w:val="20"/>
          <w:szCs w:val="20"/>
          <w:lang w:val="en-GB"/>
        </w:rPr>
        <w:t>simultaneous operation</w:t>
      </w:r>
      <w:r w:rsidRPr="00475B9D">
        <w:rPr>
          <w:rFonts w:ascii="Arial" w:hAnsi="Arial" w:cs="Arial"/>
          <w:sz w:val="20"/>
          <w:szCs w:val="20"/>
          <w:lang w:val="en-GB"/>
        </w:rPr>
        <w:t xml:space="preserve">, the IAB-MT and IAB-DU can use time-domain resources simultaneously but need coordination on the usage of frequency-domain resources. In this case, a similar structure of configuring frequency-domain resources with H/S/NA attributes would be advantageous. The reason is that it enables certain coordination between the IAB-node and its parent node about the frequency-domain resources, and thereby allows for </w:t>
      </w:r>
      <w:r w:rsidR="00151442" w:rsidRPr="00475B9D">
        <w:rPr>
          <w:rFonts w:ascii="Arial" w:hAnsi="Arial" w:cs="Arial"/>
          <w:sz w:val="20"/>
          <w:szCs w:val="20"/>
          <w:lang w:val="en-GB"/>
        </w:rPr>
        <w:t>improved</w:t>
      </w:r>
      <w:r w:rsidRPr="00475B9D">
        <w:rPr>
          <w:rFonts w:ascii="Arial" w:hAnsi="Arial" w:cs="Arial"/>
          <w:sz w:val="20"/>
          <w:szCs w:val="20"/>
          <w:lang w:val="en-GB"/>
        </w:rPr>
        <w:t xml:space="preserve"> flexibility</w:t>
      </w:r>
      <w:r w:rsidR="00933E8D" w:rsidRPr="00475B9D">
        <w:rPr>
          <w:rFonts w:ascii="Arial" w:hAnsi="Arial" w:cs="Arial"/>
          <w:sz w:val="20"/>
          <w:szCs w:val="20"/>
          <w:lang w:val="en-GB"/>
        </w:rPr>
        <w:t xml:space="preserve"> and more efficient use of frequency resources</w:t>
      </w:r>
      <w:r w:rsidRPr="00475B9D">
        <w:rPr>
          <w:rFonts w:ascii="Arial" w:hAnsi="Arial" w:cs="Arial"/>
          <w:sz w:val="20"/>
          <w:szCs w:val="20"/>
          <w:lang w:val="en-GB"/>
        </w:rPr>
        <w:t>.</w:t>
      </w:r>
    </w:p>
    <w:p w14:paraId="44627325" w14:textId="499776DE" w:rsidR="00F74F17" w:rsidRPr="00475B9D" w:rsidRDefault="00E25302" w:rsidP="00872BF6">
      <w:pPr>
        <w:pStyle w:val="Proposal"/>
        <w:jc w:val="both"/>
        <w:rPr>
          <w:rFonts w:cs="Arial"/>
          <w:lang w:val="en-GB"/>
        </w:rPr>
      </w:pPr>
      <w:bookmarkStart w:id="5" w:name="_Toc68641671"/>
      <w:r w:rsidRPr="00475B9D">
        <w:rPr>
          <w:lang w:val="en-GB"/>
        </w:rPr>
        <w:t>FDM-based H/S/NA is supported</w:t>
      </w:r>
      <w:bookmarkStart w:id="6" w:name="_Toc45636689"/>
      <w:bookmarkStart w:id="7" w:name="_Toc45639185"/>
      <w:bookmarkStart w:id="8" w:name="_Toc45639253"/>
      <w:bookmarkStart w:id="9" w:name="_Toc45698721"/>
      <w:bookmarkStart w:id="10" w:name="_Toc45698534"/>
      <w:bookmarkStart w:id="11" w:name="_Toc45698546"/>
      <w:bookmarkStart w:id="12" w:name="_Toc45784689"/>
      <w:bookmarkStart w:id="13" w:name="_Toc45785263"/>
      <w:bookmarkStart w:id="14" w:name="_Toc45786039"/>
      <w:bookmarkStart w:id="15" w:name="_Toc46151867"/>
      <w:bookmarkStart w:id="16" w:name="_Toc46734762"/>
      <w:bookmarkStart w:id="17" w:name="_Toc47527065"/>
      <w:bookmarkStart w:id="18" w:name="_Toc47686295"/>
      <w:bookmarkStart w:id="19" w:name="_Toc47690393"/>
      <w:bookmarkStart w:id="20" w:name="_Toc47691763"/>
      <w:bookmarkStart w:id="21" w:name="_Toc47692225"/>
      <w:bookmarkStart w:id="22" w:name="_Toc47692319"/>
      <w:bookmarkStart w:id="23" w:name="_Toc47693434"/>
      <w:bookmarkStart w:id="24" w:name="_Toc47702397"/>
      <w:bookmarkStart w:id="25" w:name="_Toc47702960"/>
      <w:bookmarkStart w:id="26" w:name="_Toc47708276"/>
      <w:bookmarkStart w:id="27" w:name="_Toc47714244"/>
      <w:bookmarkStart w:id="28" w:name="_Toc47733733"/>
      <w:bookmarkStart w:id="29" w:name="_Toc47734087"/>
      <w:bookmarkStart w:id="30" w:name="_Toc54189374"/>
      <w:bookmarkStart w:id="31" w:name="_Toc54205958"/>
      <w:bookmarkStart w:id="32" w:name="_Toc54382823"/>
      <w:bookmarkStart w:id="33" w:name="_Toc58832839"/>
      <w:bookmarkStart w:id="34" w:name="_Toc61903474"/>
      <w:r w:rsidR="00F74F17" w:rsidRPr="00475B9D">
        <w:rPr>
          <w:rFonts w:cs="Arial"/>
          <w:lang w:val="en-GB"/>
        </w:rPr>
        <w:t xml:space="preserve"> for IAB-DU frequency-domain resources.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5"/>
    </w:p>
    <w:p w14:paraId="4E17E968" w14:textId="46A0806C" w:rsidR="00E25302" w:rsidRPr="00475B9D" w:rsidRDefault="00F74F17" w:rsidP="00872BF6">
      <w:pPr>
        <w:jc w:val="both"/>
        <w:rPr>
          <w:rFonts w:ascii="Arial" w:hAnsi="Arial" w:cs="Arial"/>
          <w:sz w:val="20"/>
          <w:szCs w:val="20"/>
          <w:lang w:val="en-GB"/>
        </w:rPr>
      </w:pPr>
      <w:r w:rsidRPr="00475B9D">
        <w:rPr>
          <w:rFonts w:ascii="Arial" w:hAnsi="Arial" w:cs="Arial"/>
          <w:sz w:val="20"/>
          <w:szCs w:val="20"/>
          <w:lang w:val="en-GB"/>
        </w:rPr>
        <w:t xml:space="preserve">The </w:t>
      </w:r>
      <w:r w:rsidR="00CB658E">
        <w:rPr>
          <w:rFonts w:ascii="Arial" w:hAnsi="Arial" w:cs="Arial"/>
          <w:sz w:val="20"/>
          <w:szCs w:val="20"/>
          <w:lang w:val="en-GB"/>
        </w:rPr>
        <w:t>FDM</w:t>
      </w:r>
      <w:r w:rsidRPr="00475B9D">
        <w:rPr>
          <w:rFonts w:ascii="Arial" w:hAnsi="Arial" w:cs="Arial"/>
          <w:sz w:val="20"/>
          <w:szCs w:val="20"/>
          <w:lang w:val="en-GB"/>
        </w:rPr>
        <w:t xml:space="preserve"> resource </w:t>
      </w:r>
      <w:r w:rsidR="00324AC5">
        <w:rPr>
          <w:rFonts w:ascii="Arial" w:hAnsi="Arial" w:cs="Arial"/>
          <w:sz w:val="20"/>
          <w:szCs w:val="20"/>
          <w:lang w:val="en-GB"/>
        </w:rPr>
        <w:t>allocations</w:t>
      </w:r>
      <w:r w:rsidRPr="00475B9D">
        <w:rPr>
          <w:rFonts w:ascii="Arial" w:hAnsi="Arial" w:cs="Arial"/>
          <w:sz w:val="20"/>
          <w:szCs w:val="20"/>
          <w:lang w:val="en-GB"/>
        </w:rPr>
        <w:t xml:space="preserve"> to which the H/S/NA resource type</w:t>
      </w:r>
      <w:r w:rsidR="00CB658E">
        <w:rPr>
          <w:rFonts w:ascii="Arial" w:hAnsi="Arial" w:cs="Arial"/>
          <w:sz w:val="20"/>
          <w:szCs w:val="20"/>
          <w:lang w:val="en-GB"/>
        </w:rPr>
        <w:t>s</w:t>
      </w:r>
      <w:r w:rsidRPr="00475B9D">
        <w:rPr>
          <w:rFonts w:ascii="Arial" w:hAnsi="Arial" w:cs="Arial"/>
          <w:sz w:val="20"/>
          <w:szCs w:val="20"/>
          <w:lang w:val="en-GB"/>
        </w:rPr>
        <w:t xml:space="preserve"> </w:t>
      </w:r>
      <w:r w:rsidR="00324AC5">
        <w:rPr>
          <w:rFonts w:ascii="Arial" w:hAnsi="Arial" w:cs="Arial"/>
          <w:sz w:val="20"/>
          <w:szCs w:val="20"/>
          <w:lang w:val="en-GB"/>
        </w:rPr>
        <w:t>apply</w:t>
      </w:r>
      <w:r w:rsidRPr="00475B9D">
        <w:rPr>
          <w:rFonts w:ascii="Arial" w:hAnsi="Arial" w:cs="Arial"/>
          <w:sz w:val="20"/>
          <w:szCs w:val="20"/>
          <w:lang w:val="en-GB"/>
        </w:rPr>
        <w:t xml:space="preserve"> should be compatible with resource allocation in frequency-domain for Rel-16 access </w:t>
      </w:r>
      <w:proofErr w:type="gramStart"/>
      <w:r w:rsidRPr="00475B9D">
        <w:rPr>
          <w:rFonts w:ascii="Arial" w:hAnsi="Arial" w:cs="Arial"/>
          <w:sz w:val="20"/>
          <w:szCs w:val="20"/>
          <w:lang w:val="en-GB"/>
        </w:rPr>
        <w:t>UEs,</w:t>
      </w:r>
      <w:r w:rsidR="00324AC5">
        <w:rPr>
          <w:rFonts w:ascii="Arial" w:hAnsi="Arial" w:cs="Arial"/>
          <w:sz w:val="20"/>
          <w:szCs w:val="20"/>
          <w:lang w:val="en-GB"/>
        </w:rPr>
        <w:t xml:space="preserve"> since</w:t>
      </w:r>
      <w:proofErr w:type="gramEnd"/>
      <w:r w:rsidR="00324AC5">
        <w:rPr>
          <w:rFonts w:ascii="Arial" w:hAnsi="Arial" w:cs="Arial"/>
          <w:sz w:val="20"/>
          <w:szCs w:val="20"/>
          <w:lang w:val="en-GB"/>
        </w:rPr>
        <w:t xml:space="preserve"> this will simplify efficient resource utilization between UEs and </w:t>
      </w:r>
      <w:r w:rsidR="001F1FDB">
        <w:rPr>
          <w:rFonts w:ascii="Arial" w:hAnsi="Arial" w:cs="Arial"/>
          <w:sz w:val="20"/>
          <w:szCs w:val="20"/>
          <w:lang w:val="en-GB"/>
        </w:rPr>
        <w:t>IAB-node</w:t>
      </w:r>
      <w:r w:rsidR="00324AC5">
        <w:rPr>
          <w:rFonts w:ascii="Arial" w:hAnsi="Arial" w:cs="Arial"/>
          <w:sz w:val="20"/>
          <w:szCs w:val="20"/>
          <w:lang w:val="en-GB"/>
        </w:rPr>
        <w:t>s.</w:t>
      </w:r>
      <w:r w:rsidRPr="00475B9D">
        <w:rPr>
          <w:rFonts w:ascii="Arial" w:hAnsi="Arial" w:cs="Arial"/>
          <w:sz w:val="20"/>
          <w:szCs w:val="20"/>
          <w:lang w:val="en-GB"/>
        </w:rPr>
        <w:t xml:space="preserve"> </w:t>
      </w:r>
      <w:r w:rsidR="00324AC5">
        <w:rPr>
          <w:rFonts w:ascii="Arial" w:hAnsi="Arial" w:cs="Arial"/>
          <w:sz w:val="20"/>
          <w:szCs w:val="20"/>
          <w:lang w:val="en-GB"/>
        </w:rPr>
        <w:t xml:space="preserve">As presented in </w:t>
      </w:r>
      <w:r w:rsidR="00324AC5" w:rsidRPr="00475B9D">
        <w:rPr>
          <w:rFonts w:ascii="Arial" w:hAnsi="Arial" w:cs="Arial"/>
          <w:sz w:val="20"/>
          <w:szCs w:val="20"/>
          <w:lang w:val="en-GB"/>
        </w:rPr>
        <w:t>[TS 38.214, 5.1.2.2 for DL and 6.1.2.2 for UL]</w:t>
      </w:r>
      <w:r w:rsidR="004A478F">
        <w:rPr>
          <w:rFonts w:ascii="Arial" w:hAnsi="Arial" w:cs="Arial"/>
          <w:sz w:val="20"/>
          <w:szCs w:val="20"/>
          <w:lang w:val="en-GB"/>
        </w:rPr>
        <w:t xml:space="preserve">, </w:t>
      </w:r>
      <w:r w:rsidRPr="00475B9D">
        <w:rPr>
          <w:rFonts w:ascii="Arial" w:hAnsi="Arial" w:cs="Arial"/>
          <w:sz w:val="20"/>
          <w:szCs w:val="20"/>
          <w:lang w:val="en-GB"/>
        </w:rPr>
        <w:t>resource block groups (RBGs)</w:t>
      </w:r>
      <w:r w:rsidR="004A478F">
        <w:rPr>
          <w:rFonts w:ascii="Arial" w:hAnsi="Arial" w:cs="Arial"/>
          <w:sz w:val="20"/>
          <w:szCs w:val="20"/>
          <w:lang w:val="en-GB"/>
        </w:rPr>
        <w:t xml:space="preserve"> are used for this purpose</w:t>
      </w:r>
      <w:r w:rsidRPr="00475B9D">
        <w:rPr>
          <w:rFonts w:ascii="Arial" w:hAnsi="Arial" w:cs="Arial"/>
          <w:sz w:val="20"/>
          <w:szCs w:val="20"/>
          <w:lang w:val="en-GB"/>
        </w:rPr>
        <w:t xml:space="preserve">. </w:t>
      </w:r>
      <w:r w:rsidR="00DA1C94">
        <w:rPr>
          <w:rFonts w:ascii="Arial" w:hAnsi="Arial" w:cs="Arial"/>
          <w:sz w:val="20"/>
          <w:szCs w:val="20"/>
          <w:lang w:val="en-GB"/>
        </w:rPr>
        <w:t xml:space="preserve">In this sense, an </w:t>
      </w:r>
      <w:r w:rsidR="00933E8D" w:rsidRPr="00475B9D">
        <w:rPr>
          <w:rFonts w:ascii="Arial" w:hAnsi="Arial" w:cs="Arial"/>
          <w:sz w:val="20"/>
          <w:szCs w:val="20"/>
          <w:lang w:val="en-GB"/>
        </w:rPr>
        <w:t xml:space="preserve">RBG </w:t>
      </w:r>
      <w:r w:rsidR="00DA1C94">
        <w:rPr>
          <w:rFonts w:ascii="Arial" w:hAnsi="Arial" w:cs="Arial"/>
          <w:sz w:val="20"/>
          <w:szCs w:val="20"/>
          <w:lang w:val="en-GB"/>
        </w:rPr>
        <w:t>is a</w:t>
      </w:r>
      <w:r w:rsidR="00933E8D" w:rsidRPr="00475B9D">
        <w:rPr>
          <w:rFonts w:ascii="Arial" w:hAnsi="Arial" w:cs="Arial"/>
          <w:sz w:val="20"/>
          <w:szCs w:val="20"/>
          <w:lang w:val="en-GB"/>
        </w:rPr>
        <w:t xml:space="preserve"> reasonable minimum frequency domain resource unit for configuration. </w:t>
      </w:r>
      <w:r w:rsidRPr="00475B9D">
        <w:rPr>
          <w:rFonts w:ascii="Arial" w:hAnsi="Arial" w:cs="Arial"/>
          <w:sz w:val="20"/>
          <w:szCs w:val="20"/>
          <w:lang w:val="en-GB"/>
        </w:rPr>
        <w:t>Accordingly, it is advantageous to also indicate the frequency-domain H/S/NA per RBG. Hereinafter, an RBG for assigning frequency-domain H/S/NA is also referred to as an IAB-RBG to differentiate it from an RBG for UE frequency resource allocation. Conflicts between the frequency-domain H/S/NA configuration and RBG(s) allocated for certain UE should be avoided. One example of such conflict is that for an RBG configured to a UE, one part of the RBG may be a Hard resource whereas another part may be a NA resource. With this aspect considered, the size of IAB-RBG for configuring H/S/NA should contain integer multiples of the RBG size for access UE frequency resource allocation. For example, the same RBG size as UE frequency resource allocation can be used for frequency-domain H/S/NA configuration.</w:t>
      </w:r>
    </w:p>
    <w:p w14:paraId="3E6D1E70" w14:textId="26F51AFA" w:rsidR="00E25302" w:rsidRPr="009453B3" w:rsidRDefault="00872070" w:rsidP="00872BF6">
      <w:pPr>
        <w:pStyle w:val="Observation"/>
        <w:jc w:val="both"/>
        <w:rPr>
          <w:lang w:val="en-GB"/>
        </w:rPr>
      </w:pPr>
      <w:bookmarkStart w:id="35" w:name="_Toc68641663"/>
      <w:r w:rsidRPr="00475B9D">
        <w:rPr>
          <w:lang w:val="en-GB"/>
        </w:rPr>
        <w:t>It is b</w:t>
      </w:r>
      <w:r w:rsidR="00E25302" w:rsidRPr="00475B9D">
        <w:rPr>
          <w:lang w:val="en-GB"/>
        </w:rPr>
        <w:t>eneficial to align H/S/NA allocation to UE scheduling, which is based on RBGs.</w:t>
      </w:r>
      <w:bookmarkEnd w:id="35"/>
    </w:p>
    <w:p w14:paraId="78090160" w14:textId="3015ABC5" w:rsidR="00816BC3" w:rsidRPr="009453B3" w:rsidRDefault="00F74F17" w:rsidP="009453B3">
      <w:pPr>
        <w:pStyle w:val="Proposal"/>
        <w:jc w:val="both"/>
        <w:rPr>
          <w:rFonts w:cs="Arial"/>
          <w:lang w:val="en-GB"/>
        </w:rPr>
      </w:pPr>
      <w:bookmarkStart w:id="36" w:name="_Toc58832840"/>
      <w:bookmarkStart w:id="37" w:name="_Toc61903475"/>
      <w:bookmarkStart w:id="38" w:name="_Toc68641672"/>
      <w:r w:rsidRPr="00877A84">
        <w:rPr>
          <w:rFonts w:cs="Arial"/>
          <w:lang w:val="en-GB"/>
        </w:rPr>
        <w:t>The frequency-domain H/S/NA is indicated per IAB-RBG, the size of which contains integer multiples of the RBG size configured for access UE frequency-domain resource allocation.</w:t>
      </w:r>
      <w:bookmarkEnd w:id="36"/>
      <w:bookmarkEnd w:id="37"/>
      <w:bookmarkEnd w:id="38"/>
    </w:p>
    <w:p w14:paraId="76B30D39" w14:textId="6B40BB59" w:rsidR="00F74F17" w:rsidRPr="00877A84" w:rsidRDefault="00F74F17" w:rsidP="00872BF6">
      <w:pPr>
        <w:tabs>
          <w:tab w:val="left" w:pos="594"/>
        </w:tabs>
        <w:jc w:val="both"/>
        <w:rPr>
          <w:rFonts w:ascii="Arial" w:hAnsi="Arial" w:cs="Arial"/>
          <w:sz w:val="20"/>
          <w:szCs w:val="20"/>
          <w:lang w:val="en-GB"/>
        </w:rPr>
      </w:pPr>
      <w:r w:rsidRPr="00877A84">
        <w:rPr>
          <w:rFonts w:ascii="Arial" w:hAnsi="Arial" w:cs="Arial"/>
          <w:sz w:val="20"/>
          <w:szCs w:val="20"/>
          <w:lang w:val="en-GB"/>
        </w:rPr>
        <w:t xml:space="preserve">Another differing aspect between time-domain and frequency-domain resources is the interference between adjacent resources. </w:t>
      </w:r>
      <w:r w:rsidRPr="007B7A90">
        <w:rPr>
          <w:rFonts w:ascii="Arial" w:hAnsi="Arial" w:cs="Arial"/>
          <w:sz w:val="20"/>
          <w:szCs w:val="20"/>
          <w:lang w:val="en-GB"/>
        </w:rPr>
        <w:t>In the TDM case, if the IAB-DU</w:t>
      </w:r>
      <w:r w:rsidRPr="007B7A90" w:rsidDel="00C0143C">
        <w:rPr>
          <w:rFonts w:ascii="Arial" w:hAnsi="Arial" w:cs="Arial"/>
          <w:sz w:val="20"/>
          <w:szCs w:val="20"/>
          <w:lang w:val="en-GB"/>
        </w:rPr>
        <w:t xml:space="preserve"> </w:t>
      </w:r>
      <w:r w:rsidR="00C0143C" w:rsidRPr="007B7A90">
        <w:rPr>
          <w:rFonts w:ascii="Arial" w:hAnsi="Arial" w:cs="Arial"/>
          <w:sz w:val="20"/>
          <w:szCs w:val="20"/>
          <w:lang w:val="en-GB"/>
        </w:rPr>
        <w:t>and IAB-MT use different slots</w:t>
      </w:r>
      <w:r w:rsidRPr="007B7A90">
        <w:rPr>
          <w:rFonts w:ascii="Arial" w:hAnsi="Arial" w:cs="Arial"/>
          <w:sz w:val="20"/>
          <w:szCs w:val="20"/>
          <w:lang w:val="en-GB"/>
        </w:rPr>
        <w:t xml:space="preserve">, there is no interference between IAB-DU and IAB-MT. </w:t>
      </w:r>
      <w:r w:rsidRPr="00877A84">
        <w:rPr>
          <w:rFonts w:ascii="Arial" w:hAnsi="Arial" w:cs="Arial"/>
          <w:sz w:val="20"/>
          <w:szCs w:val="20"/>
          <w:lang w:val="en-GB"/>
        </w:rPr>
        <w:t>But in the FDM case, if IAB-DU uses RBG1 and IAB-MT uses RBG2</w:t>
      </w:r>
      <w:r w:rsidR="007876FE">
        <w:rPr>
          <w:rFonts w:ascii="Arial" w:hAnsi="Arial" w:cs="Arial"/>
          <w:sz w:val="20"/>
          <w:szCs w:val="20"/>
          <w:lang w:val="en-GB"/>
        </w:rPr>
        <w:t>,</w:t>
      </w:r>
      <w:r w:rsidRPr="00877A84">
        <w:rPr>
          <w:rFonts w:ascii="Arial" w:hAnsi="Arial" w:cs="Arial"/>
          <w:sz w:val="20"/>
          <w:szCs w:val="20"/>
          <w:lang w:val="en-GB"/>
        </w:rPr>
        <w:t xml:space="preserve"> where RBG1 and RBG2 are contiguous, there may still be interference between IAB-DU and IAB-MT. </w:t>
      </w:r>
      <w:r w:rsidRPr="007B7A90">
        <w:rPr>
          <w:rFonts w:ascii="Arial" w:hAnsi="Arial" w:cs="Arial"/>
          <w:sz w:val="20"/>
          <w:szCs w:val="20"/>
          <w:lang w:val="en-GB"/>
        </w:rPr>
        <w:t xml:space="preserve">This is particularly relevant if the IAB-DU and IAB-MT use </w:t>
      </w:r>
      <w:r w:rsidR="00061F5D">
        <w:rPr>
          <w:rFonts w:ascii="Arial" w:hAnsi="Arial" w:cs="Arial"/>
          <w:sz w:val="20"/>
          <w:szCs w:val="20"/>
          <w:lang w:val="en-GB"/>
        </w:rPr>
        <w:t>different transmit power exa</w:t>
      </w:r>
      <w:r w:rsidR="001A320C">
        <w:rPr>
          <w:rFonts w:ascii="Arial" w:hAnsi="Arial" w:cs="Arial"/>
          <w:sz w:val="20"/>
          <w:szCs w:val="20"/>
          <w:lang w:val="en-GB"/>
        </w:rPr>
        <w:t>cerbating</w:t>
      </w:r>
      <w:r w:rsidR="00061F5D">
        <w:rPr>
          <w:rFonts w:ascii="Arial" w:hAnsi="Arial" w:cs="Arial"/>
          <w:sz w:val="20"/>
          <w:szCs w:val="20"/>
          <w:lang w:val="en-GB"/>
        </w:rPr>
        <w:t xml:space="preserve"> intra-carrier ACLR </w:t>
      </w:r>
      <w:r w:rsidR="00A06957">
        <w:rPr>
          <w:rFonts w:ascii="Arial" w:hAnsi="Arial" w:cs="Arial"/>
          <w:sz w:val="20"/>
          <w:szCs w:val="20"/>
          <w:lang w:val="en-GB"/>
        </w:rPr>
        <w:t>(technically, ACLR is not the entirely correct term, but reflects the problem)</w:t>
      </w:r>
      <w:r w:rsidR="00061F5D">
        <w:rPr>
          <w:rFonts w:ascii="Arial" w:hAnsi="Arial" w:cs="Arial"/>
          <w:sz w:val="20"/>
          <w:szCs w:val="20"/>
          <w:lang w:val="en-GB"/>
        </w:rPr>
        <w:t xml:space="preserve"> or </w:t>
      </w:r>
      <w:r w:rsidR="00A06957">
        <w:rPr>
          <w:rFonts w:ascii="Arial" w:hAnsi="Arial" w:cs="Arial"/>
          <w:sz w:val="20"/>
          <w:szCs w:val="20"/>
          <w:lang w:val="en-GB"/>
        </w:rPr>
        <w:t>use</w:t>
      </w:r>
      <w:r w:rsidR="00061F5D">
        <w:rPr>
          <w:rFonts w:ascii="Arial" w:hAnsi="Arial" w:cs="Arial"/>
          <w:sz w:val="20"/>
          <w:szCs w:val="20"/>
          <w:lang w:val="en-GB"/>
        </w:rPr>
        <w:t xml:space="preserve"> </w:t>
      </w:r>
      <w:r w:rsidRPr="007B7A90">
        <w:rPr>
          <w:rFonts w:ascii="Arial" w:hAnsi="Arial" w:cs="Arial"/>
          <w:sz w:val="20"/>
          <w:szCs w:val="20"/>
          <w:lang w:val="en-GB"/>
        </w:rPr>
        <w:t xml:space="preserve">separate transceiver chains, including separate FFTs, for which case leakage outside the IAB-MT or IAB-DU RBGs cannot be excluded </w:t>
      </w:r>
      <w:r w:rsidR="001A320C">
        <w:rPr>
          <w:rFonts w:ascii="Arial" w:hAnsi="Arial" w:cs="Arial"/>
          <w:sz w:val="20"/>
          <w:szCs w:val="20"/>
          <w:lang w:val="en-GB"/>
        </w:rPr>
        <w:t>due to non-orthogonality between subcarriers</w:t>
      </w:r>
      <w:r w:rsidRPr="007B7A90">
        <w:rPr>
          <w:rFonts w:ascii="Arial" w:hAnsi="Arial" w:cs="Arial"/>
          <w:sz w:val="20"/>
          <w:szCs w:val="20"/>
          <w:lang w:val="en-GB"/>
        </w:rPr>
        <w:t xml:space="preserve">. </w:t>
      </w:r>
      <w:r w:rsidRPr="00877A84">
        <w:rPr>
          <w:rFonts w:ascii="Arial" w:hAnsi="Arial" w:cs="Arial"/>
          <w:sz w:val="20"/>
          <w:szCs w:val="20"/>
          <w:lang w:val="en-GB"/>
        </w:rPr>
        <w:t>Th</w:t>
      </w:r>
      <w:r w:rsidR="001A320C">
        <w:rPr>
          <w:rFonts w:ascii="Arial" w:hAnsi="Arial" w:cs="Arial"/>
          <w:sz w:val="20"/>
          <w:szCs w:val="20"/>
          <w:lang w:val="en-GB"/>
        </w:rPr>
        <w:t xml:space="preserve">ese </w:t>
      </w:r>
      <w:r w:rsidRPr="00877A84">
        <w:rPr>
          <w:rFonts w:ascii="Arial" w:hAnsi="Arial" w:cs="Arial"/>
          <w:sz w:val="20"/>
          <w:szCs w:val="20"/>
          <w:lang w:val="en-GB"/>
        </w:rPr>
        <w:t>issue</w:t>
      </w:r>
      <w:r w:rsidR="001A320C">
        <w:rPr>
          <w:rFonts w:ascii="Arial" w:hAnsi="Arial" w:cs="Arial"/>
          <w:sz w:val="20"/>
          <w:szCs w:val="20"/>
          <w:lang w:val="en-GB"/>
        </w:rPr>
        <w:t>s</w:t>
      </w:r>
      <w:r w:rsidRPr="00877A84">
        <w:rPr>
          <w:rFonts w:ascii="Arial" w:hAnsi="Arial" w:cs="Arial"/>
          <w:sz w:val="20"/>
          <w:szCs w:val="20"/>
          <w:lang w:val="en-GB"/>
        </w:rPr>
        <w:t xml:space="preserve"> should be considered when </w:t>
      </w:r>
      <w:r w:rsidR="00BA5D0F">
        <w:rPr>
          <w:rFonts w:ascii="Arial" w:hAnsi="Arial" w:cs="Arial"/>
          <w:sz w:val="20"/>
          <w:szCs w:val="20"/>
          <w:lang w:val="en-GB"/>
        </w:rPr>
        <w:t>specifying</w:t>
      </w:r>
      <w:r w:rsidRPr="00877A84">
        <w:rPr>
          <w:rFonts w:ascii="Arial" w:hAnsi="Arial" w:cs="Arial"/>
          <w:sz w:val="20"/>
          <w:szCs w:val="20"/>
          <w:lang w:val="en-GB"/>
        </w:rPr>
        <w:t xml:space="preserve"> frequency-domain H/S in terms of the usage of certain resources at </w:t>
      </w:r>
      <w:r w:rsidR="001A320C">
        <w:rPr>
          <w:rFonts w:ascii="Arial" w:hAnsi="Arial" w:cs="Arial"/>
          <w:sz w:val="20"/>
          <w:szCs w:val="20"/>
          <w:lang w:val="en-GB"/>
        </w:rPr>
        <w:t xml:space="preserve">the </w:t>
      </w:r>
      <w:r w:rsidRPr="00877A84">
        <w:rPr>
          <w:rFonts w:ascii="Arial" w:hAnsi="Arial" w:cs="Arial"/>
          <w:sz w:val="20"/>
          <w:szCs w:val="20"/>
          <w:lang w:val="en-GB"/>
        </w:rPr>
        <w:t>IAB-DU/MT and the impact on IAB-MT/DU.</w:t>
      </w:r>
    </w:p>
    <w:p w14:paraId="4E0F47F4" w14:textId="51A714AD" w:rsidR="00F74F17" w:rsidRPr="007B7A90" w:rsidRDefault="00F74F17" w:rsidP="00872BF6">
      <w:pPr>
        <w:tabs>
          <w:tab w:val="left" w:pos="594"/>
        </w:tabs>
        <w:jc w:val="both"/>
        <w:rPr>
          <w:rFonts w:ascii="Arial" w:hAnsi="Arial" w:cs="Arial"/>
          <w:sz w:val="20"/>
          <w:szCs w:val="20"/>
          <w:lang w:val="en-GB"/>
        </w:rPr>
      </w:pPr>
      <w:r w:rsidRPr="007B7A90">
        <w:rPr>
          <w:rFonts w:ascii="Arial" w:hAnsi="Arial" w:cs="Arial"/>
          <w:sz w:val="20"/>
          <w:szCs w:val="20"/>
          <w:lang w:val="en-GB"/>
        </w:rPr>
        <w:t>To have a common understanding of frequency-domain resources</w:t>
      </w:r>
      <w:r w:rsidR="00BA5D0F">
        <w:rPr>
          <w:rFonts w:ascii="Arial" w:hAnsi="Arial" w:cs="Arial"/>
          <w:sz w:val="20"/>
          <w:szCs w:val="20"/>
          <w:lang w:val="en-GB"/>
        </w:rPr>
        <w:t>, and in line with normal UE scheduling</w:t>
      </w:r>
      <w:r w:rsidRPr="007B7A90">
        <w:rPr>
          <w:rFonts w:ascii="Arial" w:hAnsi="Arial" w:cs="Arial"/>
          <w:sz w:val="20"/>
          <w:szCs w:val="20"/>
          <w:lang w:val="en-GB"/>
        </w:rPr>
        <w:t>, the frequency-domain resources at the IAB-MT side are also divided into RBGs the same way as IAB-DU.</w:t>
      </w:r>
      <w:r w:rsidR="00F7612A">
        <w:rPr>
          <w:rFonts w:ascii="Arial" w:hAnsi="Arial" w:cs="Arial"/>
          <w:sz w:val="20"/>
          <w:szCs w:val="20"/>
          <w:lang w:val="en-GB"/>
        </w:rPr>
        <w:t xml:space="preserve"> To minimize signalling, we propose that any guard band is </w:t>
      </w:r>
      <w:r w:rsidR="0099798D">
        <w:rPr>
          <w:rFonts w:ascii="Arial" w:hAnsi="Arial" w:cs="Arial"/>
          <w:sz w:val="20"/>
          <w:szCs w:val="20"/>
          <w:lang w:val="en-GB"/>
        </w:rPr>
        <w:t xml:space="preserve">managed by the IAB-DU and hence </w:t>
      </w:r>
      <w:r w:rsidR="00F7612A">
        <w:rPr>
          <w:rFonts w:ascii="Arial" w:hAnsi="Arial" w:cs="Arial"/>
          <w:sz w:val="20"/>
          <w:szCs w:val="20"/>
          <w:lang w:val="en-GB"/>
        </w:rPr>
        <w:t>contained within the Hard or Soft-IA resource</w:t>
      </w:r>
      <w:r w:rsidR="0099798D">
        <w:rPr>
          <w:rFonts w:ascii="Arial" w:hAnsi="Arial" w:cs="Arial"/>
          <w:sz w:val="20"/>
          <w:szCs w:val="20"/>
          <w:lang w:val="en-GB"/>
        </w:rPr>
        <w:t>:</w:t>
      </w:r>
    </w:p>
    <w:p w14:paraId="3B484C69" w14:textId="14AE4550" w:rsidR="00F74F17" w:rsidRPr="00C75E69" w:rsidRDefault="00F74F17" w:rsidP="00872BF6">
      <w:pPr>
        <w:pStyle w:val="ListParagraph"/>
        <w:numPr>
          <w:ilvl w:val="0"/>
          <w:numId w:val="34"/>
        </w:numPr>
        <w:tabs>
          <w:tab w:val="left" w:pos="594"/>
        </w:tabs>
        <w:contextualSpacing/>
        <w:jc w:val="both"/>
        <w:rPr>
          <w:rFonts w:ascii="Arial" w:hAnsi="Arial" w:cs="Arial"/>
          <w:sz w:val="20"/>
          <w:szCs w:val="20"/>
          <w:lang w:val="en-GB"/>
        </w:rPr>
      </w:pPr>
      <w:r w:rsidRPr="00F83F35">
        <w:rPr>
          <w:rFonts w:ascii="Arial" w:hAnsi="Arial" w:cs="Arial"/>
          <w:b/>
          <w:bCs/>
          <w:sz w:val="20"/>
          <w:szCs w:val="20"/>
          <w:lang w:val="en-GB"/>
        </w:rPr>
        <w:t>For frequency-domain Hard resource:</w:t>
      </w:r>
      <w:r w:rsidRPr="00C75E69">
        <w:rPr>
          <w:rFonts w:ascii="Arial" w:hAnsi="Arial" w:cs="Arial"/>
          <w:sz w:val="20"/>
          <w:szCs w:val="20"/>
          <w:lang w:val="en-GB"/>
        </w:rPr>
        <w:t xml:space="preserve"> the </w:t>
      </w:r>
      <w:r w:rsidR="00372F40">
        <w:rPr>
          <w:rFonts w:ascii="Arial" w:hAnsi="Arial" w:cs="Arial"/>
          <w:sz w:val="20"/>
          <w:szCs w:val="20"/>
          <w:lang w:val="en-GB"/>
        </w:rPr>
        <w:t>IAB-</w:t>
      </w:r>
      <w:r w:rsidRPr="00C75E69">
        <w:rPr>
          <w:rFonts w:ascii="Arial" w:hAnsi="Arial" w:cs="Arial"/>
          <w:sz w:val="20"/>
          <w:szCs w:val="20"/>
          <w:lang w:val="en-GB"/>
        </w:rPr>
        <w:t>DU can use the resource irrespective of the impact on the MT’s ability to transmit or receive in the corresponding resource (i.e., the same RBG), provided it does not impact the MT’s ability to transmit and receive in any other resource (i.e., other RBGs).</w:t>
      </w:r>
    </w:p>
    <w:p w14:paraId="5FA819C8" w14:textId="07E1B752" w:rsidR="00F74F17" w:rsidRPr="00C75E69" w:rsidRDefault="00F74F17" w:rsidP="00872BF6">
      <w:pPr>
        <w:pStyle w:val="ListParagraph"/>
        <w:numPr>
          <w:ilvl w:val="0"/>
          <w:numId w:val="34"/>
        </w:numPr>
        <w:tabs>
          <w:tab w:val="left" w:pos="594"/>
        </w:tabs>
        <w:contextualSpacing/>
        <w:jc w:val="both"/>
        <w:rPr>
          <w:rFonts w:ascii="Arial" w:hAnsi="Arial" w:cs="Arial"/>
          <w:sz w:val="20"/>
          <w:szCs w:val="20"/>
          <w:lang w:val="en-GB"/>
        </w:rPr>
      </w:pPr>
      <w:r w:rsidRPr="00F83F35">
        <w:rPr>
          <w:rFonts w:ascii="Arial" w:hAnsi="Arial" w:cs="Arial"/>
          <w:b/>
          <w:bCs/>
          <w:sz w:val="20"/>
          <w:szCs w:val="20"/>
          <w:lang w:val="en-GB"/>
        </w:rPr>
        <w:t>For frequency-domain Soft resource:</w:t>
      </w:r>
      <w:r w:rsidRPr="00C75E69">
        <w:rPr>
          <w:rFonts w:ascii="Arial" w:hAnsi="Arial" w:cs="Arial"/>
          <w:sz w:val="20"/>
          <w:szCs w:val="20"/>
          <w:lang w:val="en-GB"/>
        </w:rPr>
        <w:t xml:space="preserve"> the </w:t>
      </w:r>
      <w:r w:rsidR="00372F40">
        <w:rPr>
          <w:rFonts w:ascii="Arial" w:hAnsi="Arial" w:cs="Arial"/>
          <w:sz w:val="20"/>
          <w:szCs w:val="20"/>
          <w:lang w:val="en-GB"/>
        </w:rPr>
        <w:t>IAB-</w:t>
      </w:r>
      <w:r w:rsidRPr="00C75E69">
        <w:rPr>
          <w:rFonts w:ascii="Arial" w:hAnsi="Arial" w:cs="Arial"/>
          <w:sz w:val="20"/>
          <w:szCs w:val="20"/>
          <w:lang w:val="en-GB"/>
        </w:rPr>
        <w:t xml:space="preserve">DU can use the resource only if it does not impact the MT’s </w:t>
      </w:r>
      <w:r w:rsidR="003B54F7">
        <w:rPr>
          <w:rFonts w:ascii="Arial" w:hAnsi="Arial" w:cs="Arial"/>
          <w:sz w:val="20"/>
          <w:szCs w:val="20"/>
          <w:lang w:val="en-GB"/>
        </w:rPr>
        <w:t>actual</w:t>
      </w:r>
      <w:r w:rsidRPr="00C75E69">
        <w:rPr>
          <w:rFonts w:ascii="Arial" w:hAnsi="Arial" w:cs="Arial"/>
          <w:sz w:val="20"/>
          <w:szCs w:val="20"/>
          <w:lang w:val="en-GB"/>
        </w:rPr>
        <w:t xml:space="preserve"> ability to transmit and receive in any resource (i.e., both the same RBG and other RBGs).</w:t>
      </w:r>
    </w:p>
    <w:p w14:paraId="4EF1EBFE" w14:textId="6F5C7D42" w:rsidR="00F74F17" w:rsidRPr="00C75E69" w:rsidRDefault="00F74F17" w:rsidP="00872BF6">
      <w:pPr>
        <w:pStyle w:val="ListParagraph"/>
        <w:numPr>
          <w:ilvl w:val="0"/>
          <w:numId w:val="34"/>
        </w:numPr>
        <w:tabs>
          <w:tab w:val="left" w:pos="594"/>
        </w:tabs>
        <w:contextualSpacing/>
        <w:jc w:val="both"/>
        <w:rPr>
          <w:rFonts w:ascii="Arial" w:hAnsi="Arial" w:cs="Arial"/>
          <w:sz w:val="20"/>
          <w:szCs w:val="20"/>
          <w:lang w:val="en-GB"/>
        </w:rPr>
      </w:pPr>
      <w:r w:rsidRPr="00F83F35">
        <w:rPr>
          <w:rFonts w:ascii="Arial" w:hAnsi="Arial" w:cs="Arial"/>
          <w:b/>
          <w:bCs/>
          <w:sz w:val="20"/>
          <w:szCs w:val="20"/>
          <w:lang w:val="en-GB"/>
        </w:rPr>
        <w:t>For frequency-domain NA resource:</w:t>
      </w:r>
      <w:r w:rsidRPr="00C75E69">
        <w:rPr>
          <w:rFonts w:ascii="Arial" w:hAnsi="Arial" w:cs="Arial"/>
          <w:sz w:val="20"/>
          <w:szCs w:val="20"/>
          <w:lang w:val="en-GB"/>
        </w:rPr>
        <w:t xml:space="preserve"> the </w:t>
      </w:r>
      <w:r w:rsidR="00372F40">
        <w:rPr>
          <w:rFonts w:ascii="Arial" w:hAnsi="Arial" w:cs="Arial"/>
          <w:sz w:val="20"/>
          <w:szCs w:val="20"/>
          <w:lang w:val="en-GB"/>
        </w:rPr>
        <w:t>IAB-</w:t>
      </w:r>
      <w:r w:rsidRPr="00C75E69">
        <w:rPr>
          <w:rFonts w:ascii="Arial" w:hAnsi="Arial" w:cs="Arial"/>
          <w:sz w:val="20"/>
          <w:szCs w:val="20"/>
          <w:lang w:val="en-GB"/>
        </w:rPr>
        <w:t xml:space="preserve">DU cannot use the resource. </w:t>
      </w:r>
    </w:p>
    <w:p w14:paraId="56F5260C" w14:textId="7B32E37E" w:rsidR="00816BC3" w:rsidRDefault="00F74F17" w:rsidP="00872BF6">
      <w:pPr>
        <w:tabs>
          <w:tab w:val="left" w:pos="594"/>
        </w:tabs>
        <w:jc w:val="both"/>
        <w:rPr>
          <w:rFonts w:ascii="Arial" w:hAnsi="Arial" w:cs="Arial"/>
          <w:sz w:val="20"/>
          <w:szCs w:val="20"/>
          <w:lang w:val="en-GB"/>
        </w:rPr>
      </w:pPr>
      <w:r w:rsidRPr="00877A84">
        <w:rPr>
          <w:rFonts w:ascii="Arial" w:hAnsi="Arial" w:cs="Arial"/>
          <w:sz w:val="20"/>
          <w:szCs w:val="20"/>
          <w:lang w:val="en-GB"/>
        </w:rPr>
        <w:t>Basically, the definition of Soft and NA resources as in TS 38.213 are still eligible for frequency-domain Soft and NA resources. But further clarification on Hard resource type is needed to also include the frequency-domain Hard resource.</w:t>
      </w:r>
    </w:p>
    <w:bookmarkStart w:id="39" w:name="_Toc68520692"/>
    <w:bookmarkStart w:id="40" w:name="_Toc68520973"/>
    <w:bookmarkEnd w:id="39"/>
    <w:bookmarkEnd w:id="40"/>
    <w:p w14:paraId="5A91F11C" w14:textId="6141863A" w:rsidR="00816BC3" w:rsidRPr="007F6F5F" w:rsidRDefault="00195C13" w:rsidP="00872BF6">
      <w:pPr>
        <w:jc w:val="both"/>
        <w:rPr>
          <w:rFonts w:ascii="Arial" w:hAnsi="Arial" w:cs="Arial"/>
          <w:sz w:val="20"/>
          <w:szCs w:val="20"/>
          <w:lang w:val="en-GB"/>
        </w:rPr>
      </w:pPr>
      <w:r>
        <w:rPr>
          <w:rFonts w:ascii="Arial" w:hAnsi="Arial" w:cs="Arial"/>
          <w:sz w:val="20"/>
          <w:szCs w:val="20"/>
          <w:lang w:val="en-GB"/>
        </w:rPr>
        <w:fldChar w:fldCharType="begin"/>
      </w:r>
      <w:r>
        <w:rPr>
          <w:rFonts w:ascii="Arial" w:hAnsi="Arial" w:cs="Arial"/>
          <w:sz w:val="20"/>
          <w:szCs w:val="20"/>
          <w:lang w:val="en-GB"/>
        </w:rPr>
        <w:instrText xml:space="preserve"> REF _Ref68189164 \h </w:instrText>
      </w:r>
      <w:r w:rsidR="00872BF6">
        <w:rPr>
          <w:rFonts w:ascii="Arial" w:hAnsi="Arial" w:cs="Arial"/>
          <w:sz w:val="20"/>
          <w:szCs w:val="20"/>
          <w:lang w:val="en-GB"/>
        </w:rPr>
        <w:instrText xml:space="preserve"> \* MERGEFORMAT </w:instrText>
      </w:r>
      <w:r>
        <w:rPr>
          <w:rFonts w:ascii="Arial" w:hAnsi="Arial" w:cs="Arial"/>
          <w:sz w:val="20"/>
          <w:szCs w:val="20"/>
          <w:lang w:val="en-GB"/>
        </w:rPr>
      </w:r>
      <w:r>
        <w:rPr>
          <w:rFonts w:ascii="Arial" w:hAnsi="Arial" w:cs="Arial"/>
          <w:sz w:val="20"/>
          <w:szCs w:val="20"/>
          <w:lang w:val="en-GB"/>
        </w:rPr>
        <w:fldChar w:fldCharType="separate"/>
      </w:r>
      <w:r w:rsidR="0049673F" w:rsidRPr="007B7A90">
        <w:rPr>
          <w:lang w:val="en-GB"/>
        </w:rPr>
        <w:t xml:space="preserve">Figure </w:t>
      </w:r>
      <w:r w:rsidR="0049673F">
        <w:rPr>
          <w:noProof/>
          <w:lang w:val="en-GB"/>
        </w:rPr>
        <w:t>1</w:t>
      </w:r>
      <w:r>
        <w:rPr>
          <w:rFonts w:ascii="Arial" w:hAnsi="Arial" w:cs="Arial"/>
          <w:sz w:val="20"/>
          <w:szCs w:val="20"/>
          <w:lang w:val="en-GB"/>
        </w:rPr>
        <w:fldChar w:fldCharType="end"/>
      </w:r>
      <w:r>
        <w:rPr>
          <w:rFonts w:ascii="Arial" w:hAnsi="Arial" w:cs="Arial"/>
          <w:sz w:val="20"/>
          <w:szCs w:val="20"/>
          <w:lang w:val="en-GB"/>
        </w:rPr>
        <w:t xml:space="preserve"> </w:t>
      </w:r>
      <w:r w:rsidR="00816BC3" w:rsidRPr="007F6F5F">
        <w:rPr>
          <w:rFonts w:ascii="Arial" w:hAnsi="Arial" w:cs="Arial"/>
          <w:sz w:val="20"/>
          <w:szCs w:val="20"/>
          <w:lang w:val="en-GB"/>
        </w:rPr>
        <w:t>ex</w:t>
      </w:r>
      <w:r w:rsidR="00816BC3">
        <w:rPr>
          <w:rFonts w:ascii="Arial" w:hAnsi="Arial" w:cs="Arial"/>
          <w:sz w:val="20"/>
          <w:szCs w:val="20"/>
          <w:lang w:val="en-GB"/>
        </w:rPr>
        <w:t xml:space="preserve">emplifies FDM configurations for 4 DL slots </w:t>
      </w:r>
      <w:r w:rsidR="00443D1C">
        <w:rPr>
          <w:rFonts w:ascii="Arial" w:hAnsi="Arial" w:cs="Arial"/>
          <w:sz w:val="20"/>
          <w:szCs w:val="20"/>
          <w:lang w:val="en-GB"/>
        </w:rPr>
        <w:t>and</w:t>
      </w:r>
      <w:r w:rsidR="00816BC3">
        <w:rPr>
          <w:rFonts w:ascii="Arial" w:hAnsi="Arial" w:cs="Arial"/>
          <w:sz w:val="20"/>
          <w:szCs w:val="20"/>
          <w:lang w:val="en-GB"/>
        </w:rPr>
        <w:t xml:space="preserve"> 1 UL slot. The first 2 DL slots have the same frequency domain configuration which allocates more resource to IAB-DU operation. In the third slot the resource is entirely allocated to the IAB-MT operation, while in the fourth DL slot, the resource is provided only to IAB-DU operation.</w:t>
      </w:r>
      <w:r w:rsidR="001054C0">
        <w:rPr>
          <w:rFonts w:ascii="Arial" w:hAnsi="Arial" w:cs="Arial"/>
          <w:sz w:val="20"/>
          <w:szCs w:val="20"/>
          <w:lang w:val="en-GB"/>
        </w:rPr>
        <w:t xml:space="preserve"> The reason for this could, e.g., be to separate DL access and backhaul traffic.</w:t>
      </w:r>
      <w:r w:rsidR="00694B37">
        <w:rPr>
          <w:rFonts w:ascii="Arial" w:hAnsi="Arial" w:cs="Arial"/>
          <w:sz w:val="20"/>
          <w:szCs w:val="20"/>
          <w:lang w:val="en-GB"/>
        </w:rPr>
        <w:t xml:space="preserve"> </w:t>
      </w:r>
      <w:r w:rsidR="00816BC3">
        <w:rPr>
          <w:rFonts w:ascii="Arial" w:hAnsi="Arial" w:cs="Arial"/>
          <w:sz w:val="20"/>
          <w:szCs w:val="20"/>
          <w:lang w:val="en-GB"/>
        </w:rPr>
        <w:t xml:space="preserve">Finally, the UL slot is configured with </w:t>
      </w:r>
      <w:r w:rsidR="001054C0">
        <w:rPr>
          <w:rFonts w:ascii="Arial" w:hAnsi="Arial" w:cs="Arial"/>
          <w:sz w:val="20"/>
          <w:szCs w:val="20"/>
          <w:lang w:val="en-GB"/>
        </w:rPr>
        <w:t xml:space="preserve">both </w:t>
      </w:r>
      <w:r w:rsidR="00816BC3">
        <w:rPr>
          <w:rFonts w:ascii="Arial" w:hAnsi="Arial" w:cs="Arial"/>
          <w:sz w:val="20"/>
          <w:szCs w:val="20"/>
          <w:lang w:val="en-GB"/>
        </w:rPr>
        <w:t>Hard and NA frequency domain resources.</w:t>
      </w:r>
    </w:p>
    <w:p w14:paraId="2BDBABBF" w14:textId="77777777" w:rsidR="00816BC3" w:rsidRPr="00816BC3" w:rsidRDefault="00816BC3" w:rsidP="00872BF6">
      <w:pPr>
        <w:keepNext/>
        <w:jc w:val="both"/>
        <w:rPr>
          <w:lang w:val="en-GB"/>
        </w:rPr>
      </w:pPr>
    </w:p>
    <w:p w14:paraId="74A7F6C2" w14:textId="4FE3F9BC" w:rsidR="004E6125" w:rsidRPr="00480211" w:rsidRDefault="00374FDC" w:rsidP="00816BC3">
      <w:pPr>
        <w:keepNext/>
        <w:jc w:val="center"/>
      </w:pPr>
      <w:r w:rsidRPr="00E6365D">
        <w:rPr>
          <w:lang w:val="en-GB"/>
        </w:rPr>
        <w:t xml:space="preserve"> </w:t>
      </w:r>
      <w:r w:rsidRPr="00374FDC">
        <w:rPr>
          <w:noProof/>
        </w:rPr>
        <w:drawing>
          <wp:inline distT="0" distB="0" distL="0" distR="0" wp14:anchorId="5A26E853" wp14:editId="4B984D13">
            <wp:extent cx="5342467" cy="210118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99153" cy="2123476"/>
                    </a:xfrm>
                    <a:prstGeom prst="rect">
                      <a:avLst/>
                    </a:prstGeom>
                  </pic:spPr>
                </pic:pic>
              </a:graphicData>
            </a:graphic>
          </wp:inline>
        </w:drawing>
      </w:r>
    </w:p>
    <w:p w14:paraId="4E374FE5" w14:textId="1188153D" w:rsidR="00816BC3" w:rsidRPr="007B7A90" w:rsidRDefault="00816BC3" w:rsidP="00D42AEC">
      <w:pPr>
        <w:pStyle w:val="Caption"/>
        <w:jc w:val="center"/>
        <w:rPr>
          <w:rFonts w:ascii="Arial" w:hAnsi="Arial" w:cs="Arial"/>
          <w:sz w:val="20"/>
          <w:szCs w:val="20"/>
          <w:lang w:val="en-GB"/>
        </w:rPr>
      </w:pPr>
      <w:bookmarkStart w:id="41" w:name="_Ref68189164"/>
      <w:r w:rsidRPr="007B7A90">
        <w:rPr>
          <w:lang w:val="en-GB"/>
        </w:rPr>
        <w:t xml:space="preserve">Figure </w:t>
      </w:r>
      <w:r w:rsidRPr="00480211">
        <w:fldChar w:fldCharType="begin"/>
      </w:r>
      <w:r w:rsidRPr="007B7A90">
        <w:rPr>
          <w:lang w:val="en-GB"/>
        </w:rPr>
        <w:instrText xml:space="preserve"> SEQ Figure \* ARABIC </w:instrText>
      </w:r>
      <w:r w:rsidRPr="00480211">
        <w:fldChar w:fldCharType="separate"/>
      </w:r>
      <w:r w:rsidR="0049673F">
        <w:rPr>
          <w:noProof/>
          <w:lang w:val="en-GB"/>
        </w:rPr>
        <w:t>1</w:t>
      </w:r>
      <w:r w:rsidRPr="00480211">
        <w:fldChar w:fldCharType="end"/>
      </w:r>
      <w:bookmarkEnd w:id="41"/>
      <w:r w:rsidRPr="007B7A90">
        <w:rPr>
          <w:lang w:val="en-GB"/>
        </w:rPr>
        <w:t>: Illustration of FDM operations for different slots at one IAB-node.</w:t>
      </w:r>
    </w:p>
    <w:p w14:paraId="74EDE407" w14:textId="1BE0B232" w:rsidR="00F74F17" w:rsidRDefault="00F74F17" w:rsidP="00872BF6">
      <w:pPr>
        <w:tabs>
          <w:tab w:val="left" w:pos="594"/>
        </w:tabs>
        <w:jc w:val="both"/>
        <w:rPr>
          <w:rFonts w:ascii="Arial" w:hAnsi="Arial" w:cs="Arial"/>
          <w:sz w:val="20"/>
          <w:szCs w:val="20"/>
          <w:lang w:val="en-GB"/>
        </w:rPr>
      </w:pPr>
      <w:r w:rsidRPr="007B7A90">
        <w:rPr>
          <w:rFonts w:ascii="Arial" w:hAnsi="Arial" w:cs="Arial"/>
          <w:sz w:val="20"/>
          <w:szCs w:val="20"/>
          <w:lang w:val="en-GB"/>
        </w:rPr>
        <w:t>An</w:t>
      </w:r>
      <w:r w:rsidR="009E2CB6">
        <w:rPr>
          <w:rFonts w:ascii="Arial" w:hAnsi="Arial" w:cs="Arial"/>
          <w:sz w:val="20"/>
          <w:szCs w:val="20"/>
          <w:lang w:val="en-GB"/>
        </w:rPr>
        <w:t>other</w:t>
      </w:r>
      <w:r w:rsidRPr="007B7A90">
        <w:rPr>
          <w:rFonts w:ascii="Arial" w:hAnsi="Arial" w:cs="Arial"/>
          <w:sz w:val="20"/>
          <w:szCs w:val="20"/>
          <w:lang w:val="en-GB"/>
        </w:rPr>
        <w:t xml:space="preserve"> </w:t>
      </w:r>
      <w:r w:rsidR="003E49AC">
        <w:rPr>
          <w:rFonts w:ascii="Arial" w:hAnsi="Arial" w:cs="Arial"/>
          <w:sz w:val="20"/>
          <w:szCs w:val="20"/>
          <w:lang w:val="en-GB"/>
        </w:rPr>
        <w:t>implication</w:t>
      </w:r>
      <w:r w:rsidRPr="007B7A90">
        <w:rPr>
          <w:rFonts w:ascii="Arial" w:hAnsi="Arial" w:cs="Arial"/>
          <w:sz w:val="20"/>
          <w:szCs w:val="20"/>
          <w:lang w:val="en-GB"/>
        </w:rPr>
        <w:t xml:space="preserve"> of</w:t>
      </w:r>
      <w:r w:rsidR="003E49AC">
        <w:rPr>
          <w:rFonts w:ascii="Arial" w:hAnsi="Arial" w:cs="Arial"/>
          <w:sz w:val="20"/>
          <w:szCs w:val="20"/>
          <w:lang w:val="en-GB"/>
        </w:rPr>
        <w:t xml:space="preserve"> the </w:t>
      </w:r>
      <w:r w:rsidRPr="007B7A90">
        <w:rPr>
          <w:rFonts w:ascii="Arial" w:hAnsi="Arial" w:cs="Arial"/>
          <w:sz w:val="20"/>
          <w:szCs w:val="20"/>
          <w:lang w:val="en-GB"/>
        </w:rPr>
        <w:t>above de</w:t>
      </w:r>
      <w:r w:rsidR="003E49AC">
        <w:rPr>
          <w:rFonts w:ascii="Arial" w:hAnsi="Arial" w:cs="Arial"/>
          <w:sz w:val="20"/>
          <w:szCs w:val="20"/>
          <w:lang w:val="en-GB"/>
        </w:rPr>
        <w:t>finition</w:t>
      </w:r>
      <w:r w:rsidRPr="007B7A90">
        <w:rPr>
          <w:rFonts w:ascii="Arial" w:hAnsi="Arial" w:cs="Arial"/>
          <w:sz w:val="20"/>
          <w:szCs w:val="20"/>
          <w:lang w:val="en-GB"/>
        </w:rPr>
        <w:t xml:space="preserve"> of </w:t>
      </w:r>
      <w:r w:rsidR="003E49AC">
        <w:rPr>
          <w:rFonts w:ascii="Arial" w:hAnsi="Arial" w:cs="Arial"/>
          <w:sz w:val="20"/>
          <w:szCs w:val="20"/>
          <w:lang w:val="en-GB"/>
        </w:rPr>
        <w:t xml:space="preserve">frequency domain </w:t>
      </w:r>
      <w:r w:rsidRPr="007B7A90">
        <w:rPr>
          <w:rFonts w:ascii="Arial" w:hAnsi="Arial" w:cs="Arial"/>
          <w:sz w:val="20"/>
          <w:szCs w:val="20"/>
          <w:lang w:val="en-GB"/>
        </w:rPr>
        <w:t>H/S/NA is illustrated in</w:t>
      </w:r>
      <w:r w:rsidR="004C54C8" w:rsidRPr="007B7A90">
        <w:rPr>
          <w:rFonts w:ascii="Arial" w:hAnsi="Arial" w:cs="Arial"/>
          <w:sz w:val="20"/>
          <w:szCs w:val="20"/>
          <w:lang w:val="en-GB"/>
        </w:rPr>
        <w:t xml:space="preserve"> </w:t>
      </w:r>
      <w:r w:rsidR="004C54C8">
        <w:rPr>
          <w:rFonts w:ascii="Arial" w:hAnsi="Arial" w:cs="Arial"/>
          <w:sz w:val="20"/>
          <w:szCs w:val="20"/>
        </w:rPr>
        <w:fldChar w:fldCharType="begin"/>
      </w:r>
      <w:r w:rsidR="004C54C8" w:rsidRPr="007F6F5F">
        <w:rPr>
          <w:rFonts w:ascii="Arial" w:hAnsi="Arial" w:cs="Arial"/>
          <w:sz w:val="20"/>
          <w:szCs w:val="20"/>
          <w:lang w:val="en-GB"/>
        </w:rPr>
        <w:instrText xml:space="preserve"> REF _Ref67320310 \h </w:instrText>
      </w:r>
      <w:r w:rsidR="00872BF6" w:rsidRPr="00FF75CD">
        <w:rPr>
          <w:rFonts w:ascii="Arial" w:hAnsi="Arial" w:cs="Arial"/>
          <w:sz w:val="20"/>
          <w:szCs w:val="20"/>
          <w:lang w:val="en-GB"/>
        </w:rPr>
        <w:instrText xml:space="preserve"> \* MERGEFORMAT </w:instrText>
      </w:r>
      <w:r w:rsidR="004C54C8">
        <w:rPr>
          <w:rFonts w:ascii="Arial" w:hAnsi="Arial" w:cs="Arial"/>
          <w:sz w:val="20"/>
          <w:szCs w:val="20"/>
        </w:rPr>
      </w:r>
      <w:r w:rsidR="004C54C8">
        <w:rPr>
          <w:rFonts w:ascii="Arial" w:hAnsi="Arial" w:cs="Arial"/>
          <w:sz w:val="20"/>
          <w:szCs w:val="20"/>
        </w:rPr>
        <w:fldChar w:fldCharType="separate"/>
      </w:r>
      <w:r w:rsidR="0049673F" w:rsidRPr="007B7A90">
        <w:rPr>
          <w:lang w:val="en-GB"/>
        </w:rPr>
        <w:t xml:space="preserve">Figure </w:t>
      </w:r>
      <w:r w:rsidR="0049673F">
        <w:rPr>
          <w:noProof/>
          <w:lang w:val="en-GB"/>
        </w:rPr>
        <w:t>2</w:t>
      </w:r>
      <w:r w:rsidR="004C54C8">
        <w:rPr>
          <w:rFonts w:ascii="Arial" w:hAnsi="Arial" w:cs="Arial"/>
          <w:sz w:val="20"/>
          <w:szCs w:val="20"/>
        </w:rPr>
        <w:fldChar w:fldCharType="end"/>
      </w:r>
      <w:r w:rsidRPr="007B7A90">
        <w:rPr>
          <w:rFonts w:ascii="Arial" w:hAnsi="Arial" w:cs="Arial"/>
          <w:sz w:val="20"/>
          <w:szCs w:val="20"/>
          <w:lang w:val="en-GB"/>
        </w:rPr>
        <w:t xml:space="preserve">. </w:t>
      </w:r>
      <w:r w:rsidRPr="00877A84">
        <w:rPr>
          <w:rFonts w:ascii="Arial" w:hAnsi="Arial" w:cs="Arial"/>
          <w:sz w:val="20"/>
          <w:szCs w:val="20"/>
          <w:lang w:val="en-GB"/>
        </w:rPr>
        <w:t xml:space="preserve">The blue shaded RBGs are the ones configured to be used either by IAB-MT or IAB-DU. </w:t>
      </w:r>
      <w:r w:rsidRPr="007B7A90">
        <w:rPr>
          <w:rFonts w:ascii="Arial" w:hAnsi="Arial" w:cs="Arial"/>
          <w:sz w:val="20"/>
          <w:szCs w:val="20"/>
          <w:lang w:val="en-GB"/>
        </w:rPr>
        <w:t>If IAB-DU uses RBG</w:t>
      </w:r>
      <w:r w:rsidR="006D78EF" w:rsidRPr="007B7A90">
        <w:rPr>
          <w:rFonts w:ascii="Arial" w:hAnsi="Arial" w:cs="Arial"/>
          <w:sz w:val="20"/>
          <w:szCs w:val="20"/>
          <w:lang w:val="en-GB"/>
        </w:rPr>
        <w:t>2</w:t>
      </w:r>
      <w:r w:rsidRPr="007B7A90">
        <w:rPr>
          <w:rFonts w:ascii="Arial" w:hAnsi="Arial" w:cs="Arial"/>
          <w:sz w:val="20"/>
          <w:szCs w:val="20"/>
          <w:lang w:val="en-GB"/>
        </w:rPr>
        <w:t xml:space="preserve"> and IAB-MT uses RBG</w:t>
      </w:r>
      <w:r w:rsidR="006D78EF" w:rsidRPr="007B7A90">
        <w:rPr>
          <w:rFonts w:ascii="Arial" w:hAnsi="Arial" w:cs="Arial"/>
          <w:sz w:val="20"/>
          <w:szCs w:val="20"/>
          <w:lang w:val="en-GB"/>
        </w:rPr>
        <w:t>3</w:t>
      </w:r>
      <w:r w:rsidRPr="007B7A90">
        <w:rPr>
          <w:rFonts w:ascii="Arial" w:hAnsi="Arial" w:cs="Arial"/>
          <w:sz w:val="20"/>
          <w:szCs w:val="20"/>
          <w:lang w:val="en-GB"/>
        </w:rPr>
        <w:t xml:space="preserve"> simultaneously, they may interfere with each other. Hence, the IAB-DU reserves multiple subcarriers at the upper edge of RBG</w:t>
      </w:r>
      <w:r w:rsidR="006D78EF" w:rsidRPr="007B7A90">
        <w:rPr>
          <w:rFonts w:ascii="Arial" w:hAnsi="Arial" w:cs="Arial"/>
          <w:sz w:val="20"/>
          <w:szCs w:val="20"/>
          <w:lang w:val="en-GB"/>
        </w:rPr>
        <w:t>2</w:t>
      </w:r>
      <w:r w:rsidRPr="007B7A90">
        <w:rPr>
          <w:rFonts w:ascii="Arial" w:hAnsi="Arial" w:cs="Arial"/>
          <w:sz w:val="20"/>
          <w:szCs w:val="20"/>
          <w:lang w:val="en-GB"/>
        </w:rPr>
        <w:t xml:space="preserve"> to avoid such interference.</w:t>
      </w:r>
    </w:p>
    <w:p w14:paraId="2CF4DD68" w14:textId="350C3FDF" w:rsidR="00B53FB7" w:rsidRPr="00877A84" w:rsidRDefault="00B53FB7" w:rsidP="00D42AEC">
      <w:pPr>
        <w:tabs>
          <w:tab w:val="left" w:pos="594"/>
        </w:tabs>
        <w:jc w:val="both"/>
        <w:rPr>
          <w:rFonts w:ascii="Arial" w:hAnsi="Arial" w:cs="Arial"/>
          <w:sz w:val="20"/>
          <w:szCs w:val="20"/>
          <w:lang w:val="en-GB"/>
        </w:rPr>
      </w:pPr>
      <w:r>
        <w:rPr>
          <w:rFonts w:ascii="Arial" w:hAnsi="Arial" w:cs="Arial"/>
          <w:sz w:val="20"/>
          <w:szCs w:val="20"/>
          <w:lang w:val="en-GB"/>
        </w:rPr>
        <w:t>G</w:t>
      </w:r>
      <w:r w:rsidRPr="007B7A90">
        <w:rPr>
          <w:rFonts w:ascii="Arial" w:hAnsi="Arial" w:cs="Arial"/>
          <w:sz w:val="20"/>
          <w:szCs w:val="20"/>
          <w:lang w:val="en-GB"/>
        </w:rPr>
        <w:t xml:space="preserve">uard bands/subcarriers </w:t>
      </w:r>
      <w:r w:rsidRPr="007B7A90">
        <w:rPr>
          <w:rFonts w:ascii="Arial" w:hAnsi="Arial" w:cs="Arial"/>
          <w:i/>
          <w:sz w:val="20"/>
          <w:szCs w:val="20"/>
          <w:lang w:val="en-GB"/>
        </w:rPr>
        <w:t>may</w:t>
      </w:r>
      <w:r w:rsidRPr="007B7A90">
        <w:rPr>
          <w:rFonts w:ascii="Arial" w:hAnsi="Arial" w:cs="Arial"/>
          <w:sz w:val="20"/>
          <w:szCs w:val="20"/>
          <w:lang w:val="en-GB"/>
        </w:rPr>
        <w:t xml:space="preserve"> be needed for </w:t>
      </w:r>
      <w:r w:rsidR="001F1FDB">
        <w:rPr>
          <w:rFonts w:ascii="Arial" w:hAnsi="Arial" w:cs="Arial"/>
          <w:sz w:val="20"/>
          <w:szCs w:val="20"/>
          <w:lang w:val="en-GB"/>
        </w:rPr>
        <w:t>IAB-node</w:t>
      </w:r>
      <w:r w:rsidRPr="007B7A90">
        <w:rPr>
          <w:rFonts w:ascii="Arial" w:hAnsi="Arial" w:cs="Arial"/>
          <w:sz w:val="20"/>
          <w:szCs w:val="20"/>
          <w:lang w:val="en-GB"/>
        </w:rPr>
        <w:t xml:space="preserve">s with separate MT and DU front ends or if IAB-MT power control is introduced such that the IAB-MT is affected negatively by </w:t>
      </w:r>
      <w:r>
        <w:rPr>
          <w:rFonts w:ascii="Arial" w:hAnsi="Arial" w:cs="Arial"/>
          <w:sz w:val="20"/>
          <w:szCs w:val="20"/>
          <w:lang w:val="en-GB"/>
        </w:rPr>
        <w:t>leakage</w:t>
      </w:r>
      <w:r w:rsidRPr="007B7A90">
        <w:rPr>
          <w:rFonts w:ascii="Arial" w:hAnsi="Arial" w:cs="Arial"/>
          <w:sz w:val="20"/>
          <w:szCs w:val="20"/>
          <w:lang w:val="en-GB"/>
        </w:rPr>
        <w:t xml:space="preserve"> from IAB-DU </w:t>
      </w:r>
      <w:r>
        <w:rPr>
          <w:rFonts w:ascii="Arial" w:hAnsi="Arial" w:cs="Arial"/>
          <w:sz w:val="20"/>
          <w:szCs w:val="20"/>
          <w:lang w:val="en-GB"/>
        </w:rPr>
        <w:t>associated transmit signals</w:t>
      </w:r>
      <w:r w:rsidRPr="007B7A90">
        <w:rPr>
          <w:rFonts w:ascii="Arial" w:hAnsi="Arial" w:cs="Arial"/>
          <w:sz w:val="20"/>
          <w:szCs w:val="20"/>
          <w:lang w:val="en-GB"/>
        </w:rPr>
        <w:t>, but even for such architectures</w:t>
      </w:r>
      <w:r w:rsidR="00F63F23">
        <w:rPr>
          <w:rFonts w:ascii="Arial" w:hAnsi="Arial" w:cs="Arial"/>
          <w:sz w:val="20"/>
          <w:szCs w:val="20"/>
          <w:lang w:val="en-GB"/>
        </w:rPr>
        <w:t xml:space="preserve"> or some configuration</w:t>
      </w:r>
      <w:r w:rsidRPr="007B7A90">
        <w:rPr>
          <w:rFonts w:ascii="Arial" w:hAnsi="Arial" w:cs="Arial"/>
          <w:sz w:val="20"/>
          <w:szCs w:val="20"/>
          <w:lang w:val="en-GB"/>
        </w:rPr>
        <w:t xml:space="preserve"> that may not necessarily be the case. </w:t>
      </w:r>
      <w:r w:rsidRPr="00877A84">
        <w:rPr>
          <w:rFonts w:ascii="Arial" w:hAnsi="Arial" w:cs="Arial"/>
          <w:sz w:val="20"/>
          <w:szCs w:val="20"/>
          <w:lang w:val="en-GB"/>
        </w:rPr>
        <w:t xml:space="preserve">Even if guard bands are needed, a properly configured network would only require one such band, significantly reducing overhead. In large BW carriers, the </w:t>
      </w:r>
      <w:r w:rsidR="00D27532">
        <w:rPr>
          <w:rFonts w:ascii="Arial" w:hAnsi="Arial" w:cs="Arial"/>
          <w:sz w:val="20"/>
          <w:szCs w:val="20"/>
          <w:lang w:val="en-GB"/>
        </w:rPr>
        <w:t>loss from introducing such a guard band is negligible</w:t>
      </w:r>
      <w:r w:rsidRPr="00877A84">
        <w:rPr>
          <w:rFonts w:ascii="Arial" w:hAnsi="Arial" w:cs="Arial"/>
          <w:sz w:val="20"/>
          <w:szCs w:val="20"/>
          <w:lang w:val="en-GB"/>
        </w:rPr>
        <w:t>.</w:t>
      </w:r>
    </w:p>
    <w:p w14:paraId="2B7D26C6" w14:textId="1CA17AE9" w:rsidR="00E21B49" w:rsidRPr="00095D3C" w:rsidRDefault="006D78EF" w:rsidP="00D42AEC">
      <w:pPr>
        <w:keepNext/>
        <w:tabs>
          <w:tab w:val="left" w:pos="594"/>
        </w:tabs>
        <w:jc w:val="center"/>
      </w:pPr>
      <w:r>
        <w:rPr>
          <w:noProof/>
        </w:rPr>
        <w:drawing>
          <wp:inline distT="0" distB="0" distL="0" distR="0" wp14:anchorId="47027E25" wp14:editId="6179FEFF">
            <wp:extent cx="5213292" cy="2156926"/>
            <wp:effectExtent l="0" t="0" r="0" b="0"/>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221229" cy="2160210"/>
                    </a:xfrm>
                    <a:prstGeom prst="rect">
                      <a:avLst/>
                    </a:prstGeom>
                  </pic:spPr>
                </pic:pic>
              </a:graphicData>
            </a:graphic>
          </wp:inline>
        </w:drawing>
      </w:r>
    </w:p>
    <w:p w14:paraId="0A568F77" w14:textId="6B04AED9" w:rsidR="009066C9" w:rsidRPr="00FF75CD" w:rsidRDefault="00E21B49" w:rsidP="00D42AEC">
      <w:pPr>
        <w:pStyle w:val="Caption"/>
        <w:jc w:val="center"/>
        <w:rPr>
          <w:lang w:val="en-GB"/>
        </w:rPr>
      </w:pPr>
      <w:bookmarkStart w:id="42" w:name="_Ref67320310"/>
      <w:r w:rsidRPr="007B7A90">
        <w:rPr>
          <w:lang w:val="en-GB"/>
        </w:rPr>
        <w:t xml:space="preserve">Figure </w:t>
      </w:r>
      <w:r w:rsidRPr="00095D3C">
        <w:fldChar w:fldCharType="begin"/>
      </w:r>
      <w:r w:rsidRPr="007B7A90">
        <w:rPr>
          <w:lang w:val="en-GB"/>
        </w:rPr>
        <w:instrText xml:space="preserve"> SEQ Figure \* ARABIC </w:instrText>
      </w:r>
      <w:r w:rsidRPr="00095D3C">
        <w:fldChar w:fldCharType="separate"/>
      </w:r>
      <w:r w:rsidR="0049673F">
        <w:rPr>
          <w:noProof/>
          <w:lang w:val="en-GB"/>
        </w:rPr>
        <w:t>2</w:t>
      </w:r>
      <w:r w:rsidRPr="00095D3C">
        <w:fldChar w:fldCharType="end"/>
      </w:r>
      <w:bookmarkEnd w:id="42"/>
      <w:r w:rsidRPr="007B7A90">
        <w:rPr>
          <w:lang w:val="en-GB"/>
        </w:rPr>
        <w:t xml:space="preserve">: Illustration of resource usage of frequency-domain H/S/NA. </w:t>
      </w:r>
      <w:r w:rsidRPr="00FF75CD">
        <w:rPr>
          <w:lang w:val="en-GB"/>
        </w:rPr>
        <w:t>The RBGs are IAB-RBGs.</w:t>
      </w:r>
    </w:p>
    <w:p w14:paraId="148A3700" w14:textId="6A3E2D24" w:rsidR="00050266" w:rsidRPr="00FF75CD" w:rsidRDefault="00BA463F" w:rsidP="00872BF6">
      <w:pPr>
        <w:jc w:val="both"/>
        <w:rPr>
          <w:rFonts w:ascii="Arial" w:hAnsi="Arial" w:cs="Arial"/>
          <w:sz w:val="20"/>
          <w:szCs w:val="20"/>
          <w:lang w:val="en-GB" w:eastAsia="en-GB"/>
        </w:rPr>
      </w:pPr>
      <w:r w:rsidRPr="00FF75CD">
        <w:rPr>
          <w:rFonts w:ascii="Arial" w:hAnsi="Arial" w:cs="Arial"/>
          <w:sz w:val="20"/>
          <w:szCs w:val="20"/>
          <w:lang w:val="en-GB" w:eastAsia="en-GB"/>
        </w:rPr>
        <w:t xml:space="preserve">A further rationale for allocating the guard band within Hard or S-IA resources is that the </w:t>
      </w:r>
      <w:r w:rsidR="00247DC2" w:rsidRPr="00FF75CD">
        <w:rPr>
          <w:rFonts w:ascii="Arial" w:hAnsi="Arial" w:cs="Arial"/>
          <w:sz w:val="20"/>
          <w:szCs w:val="20"/>
          <w:lang w:val="en-GB" w:eastAsia="en-GB"/>
        </w:rPr>
        <w:t xml:space="preserve">control of the </w:t>
      </w:r>
      <w:r w:rsidRPr="00FF75CD">
        <w:rPr>
          <w:rFonts w:ascii="Arial" w:hAnsi="Arial" w:cs="Arial"/>
          <w:sz w:val="20"/>
          <w:szCs w:val="20"/>
          <w:lang w:val="en-GB" w:eastAsia="en-GB"/>
        </w:rPr>
        <w:t xml:space="preserve">guard band </w:t>
      </w:r>
      <w:r w:rsidR="00F844E1" w:rsidRPr="00FF75CD">
        <w:rPr>
          <w:rFonts w:ascii="Arial" w:hAnsi="Arial" w:cs="Arial"/>
          <w:sz w:val="20"/>
          <w:szCs w:val="20"/>
          <w:lang w:val="en-GB" w:eastAsia="en-GB"/>
        </w:rPr>
        <w:t xml:space="preserve">is entirely contained within the </w:t>
      </w:r>
      <w:r w:rsidR="001F1FDB">
        <w:rPr>
          <w:rFonts w:ascii="Arial" w:hAnsi="Arial" w:cs="Arial"/>
          <w:sz w:val="20"/>
          <w:szCs w:val="20"/>
          <w:lang w:val="en-GB" w:eastAsia="en-GB"/>
        </w:rPr>
        <w:t>IAB-node</w:t>
      </w:r>
      <w:r w:rsidR="00F844E1" w:rsidRPr="00FF75CD">
        <w:rPr>
          <w:rFonts w:ascii="Arial" w:hAnsi="Arial" w:cs="Arial"/>
          <w:sz w:val="20"/>
          <w:szCs w:val="20"/>
          <w:lang w:val="en-GB" w:eastAsia="en-GB"/>
        </w:rPr>
        <w:t xml:space="preserve"> itself. Considering that the guard band may be dynamic, e.g., due to </w:t>
      </w:r>
      <w:r w:rsidR="00247DC2" w:rsidRPr="00FF75CD">
        <w:rPr>
          <w:rFonts w:ascii="Arial" w:hAnsi="Arial" w:cs="Arial"/>
          <w:sz w:val="20"/>
          <w:szCs w:val="20"/>
          <w:lang w:val="en-GB" w:eastAsia="en-GB"/>
        </w:rPr>
        <w:t xml:space="preserve">changes in </w:t>
      </w:r>
      <w:r w:rsidR="00F844E1" w:rsidRPr="00FF75CD">
        <w:rPr>
          <w:rFonts w:ascii="Arial" w:hAnsi="Arial" w:cs="Arial"/>
          <w:sz w:val="20"/>
          <w:szCs w:val="20"/>
          <w:lang w:val="en-GB" w:eastAsia="en-GB"/>
        </w:rPr>
        <w:t xml:space="preserve">relative </w:t>
      </w:r>
      <w:r w:rsidR="00372F40">
        <w:rPr>
          <w:rFonts w:ascii="Arial" w:hAnsi="Arial" w:cs="Arial"/>
          <w:sz w:val="20"/>
          <w:szCs w:val="20"/>
          <w:lang w:val="en-GB" w:eastAsia="en-GB"/>
        </w:rPr>
        <w:t>IAB-</w:t>
      </w:r>
      <w:r w:rsidR="00F844E1" w:rsidRPr="00FF75CD">
        <w:rPr>
          <w:rFonts w:ascii="Arial" w:hAnsi="Arial" w:cs="Arial"/>
          <w:sz w:val="20"/>
          <w:szCs w:val="20"/>
          <w:lang w:val="en-GB" w:eastAsia="en-GB"/>
        </w:rPr>
        <w:t xml:space="preserve">MT and </w:t>
      </w:r>
      <w:r w:rsidR="00372F40">
        <w:rPr>
          <w:rFonts w:ascii="Arial" w:hAnsi="Arial" w:cs="Arial"/>
          <w:sz w:val="20"/>
          <w:szCs w:val="20"/>
          <w:lang w:val="en-GB" w:eastAsia="en-GB"/>
        </w:rPr>
        <w:t>IAB-</w:t>
      </w:r>
      <w:r w:rsidR="00F844E1" w:rsidRPr="00FF75CD">
        <w:rPr>
          <w:rFonts w:ascii="Arial" w:hAnsi="Arial" w:cs="Arial"/>
          <w:sz w:val="20"/>
          <w:szCs w:val="20"/>
          <w:lang w:val="en-GB" w:eastAsia="en-GB"/>
        </w:rPr>
        <w:t xml:space="preserve">DU transmit power levels, </w:t>
      </w:r>
      <w:r w:rsidR="006E05CB" w:rsidRPr="00FF75CD">
        <w:rPr>
          <w:rFonts w:ascii="Arial" w:hAnsi="Arial" w:cs="Arial"/>
          <w:sz w:val="20"/>
          <w:szCs w:val="20"/>
          <w:lang w:val="en-GB" w:eastAsia="en-GB"/>
        </w:rPr>
        <w:t>other solutions would likely imply substantial and unnecessary signal</w:t>
      </w:r>
      <w:r w:rsidR="000F1897">
        <w:rPr>
          <w:rFonts w:ascii="Arial" w:hAnsi="Arial" w:cs="Arial"/>
          <w:sz w:val="20"/>
          <w:szCs w:val="20"/>
          <w:lang w:val="en-GB" w:eastAsia="en-GB"/>
        </w:rPr>
        <w:t>l</w:t>
      </w:r>
      <w:r w:rsidR="006E05CB" w:rsidRPr="00FF75CD">
        <w:rPr>
          <w:rFonts w:ascii="Arial" w:hAnsi="Arial" w:cs="Arial"/>
          <w:sz w:val="20"/>
          <w:szCs w:val="20"/>
          <w:lang w:val="en-GB" w:eastAsia="en-GB"/>
        </w:rPr>
        <w:t>ing overhead.</w:t>
      </w:r>
    </w:p>
    <w:p w14:paraId="50132664" w14:textId="77777777" w:rsidR="00E81D06" w:rsidRDefault="00F74F17" w:rsidP="00872BF6">
      <w:pPr>
        <w:pStyle w:val="Proposal"/>
        <w:jc w:val="both"/>
        <w:rPr>
          <w:rFonts w:cs="Arial"/>
          <w:lang w:val="en-GB"/>
        </w:rPr>
      </w:pPr>
      <w:bookmarkStart w:id="43" w:name="_Toc58832841"/>
      <w:bookmarkStart w:id="44" w:name="_Toc61903476"/>
      <w:bookmarkStart w:id="45" w:name="_Toc68641673"/>
      <w:r w:rsidRPr="00B373E9">
        <w:rPr>
          <w:rFonts w:cs="Arial"/>
          <w:lang w:val="en-GB"/>
        </w:rPr>
        <w:t xml:space="preserve">If a resource is configured as Hard, the IAB-DU can transmit, receive, or either transmit or receive according to its configuration only if it does not impact the IAB-MT’s </w:t>
      </w:r>
      <w:r w:rsidR="00DC72FA" w:rsidRPr="00B373E9">
        <w:rPr>
          <w:rFonts w:cs="Arial"/>
          <w:lang w:val="en-GB"/>
        </w:rPr>
        <w:t>act</w:t>
      </w:r>
      <w:r w:rsidR="003B32E0" w:rsidRPr="00B373E9">
        <w:rPr>
          <w:rFonts w:cs="Arial"/>
          <w:lang w:val="en-GB"/>
        </w:rPr>
        <w:t>u</w:t>
      </w:r>
      <w:r w:rsidR="00DC72FA" w:rsidRPr="00B373E9">
        <w:rPr>
          <w:rFonts w:cs="Arial"/>
          <w:lang w:val="en-GB"/>
        </w:rPr>
        <w:t xml:space="preserve">al </w:t>
      </w:r>
      <w:r w:rsidRPr="00B373E9">
        <w:rPr>
          <w:rFonts w:cs="Arial"/>
          <w:lang w:val="en-GB"/>
        </w:rPr>
        <w:t xml:space="preserve">ability to operate </w:t>
      </w:r>
      <w:r w:rsidRPr="00B373E9">
        <w:rPr>
          <w:rFonts w:cs="Arial"/>
          <w:u w:val="single"/>
          <w:lang w:val="en-GB"/>
        </w:rPr>
        <w:t>in any other</w:t>
      </w:r>
      <w:r w:rsidRPr="00B373E9">
        <w:rPr>
          <w:rFonts w:cs="Arial"/>
          <w:lang w:val="en-GB"/>
        </w:rPr>
        <w:t xml:space="preserve"> resource according to the configuration of that resource</w:t>
      </w:r>
      <w:r w:rsidRPr="00877A84">
        <w:rPr>
          <w:rFonts w:cs="Arial"/>
          <w:lang w:val="en-GB"/>
        </w:rPr>
        <w:t>.</w:t>
      </w:r>
      <w:bookmarkEnd w:id="43"/>
      <w:bookmarkEnd w:id="44"/>
      <w:bookmarkEnd w:id="45"/>
    </w:p>
    <w:p w14:paraId="58EDDAF5" w14:textId="3F336765" w:rsidR="00DC7B59" w:rsidRPr="002C492D" w:rsidRDefault="007F7923" w:rsidP="00E81D06">
      <w:pPr>
        <w:pStyle w:val="Proposal"/>
        <w:numPr>
          <w:ilvl w:val="0"/>
          <w:numId w:val="0"/>
        </w:numPr>
        <w:ind w:left="1304"/>
        <w:jc w:val="both"/>
        <w:rPr>
          <w:rFonts w:cs="Arial"/>
          <w:lang w:val="en-GB"/>
        </w:rPr>
      </w:pPr>
      <w:bookmarkStart w:id="46" w:name="_Toc68641674"/>
      <w:r>
        <w:rPr>
          <w:rFonts w:cs="Arial"/>
          <w:lang w:val="en-GB"/>
        </w:rPr>
        <w:t xml:space="preserve">FFS: How to address </w:t>
      </w:r>
      <w:r w:rsidR="00BC61DF">
        <w:rPr>
          <w:rFonts w:cs="Arial"/>
          <w:lang w:val="en-GB"/>
        </w:rPr>
        <w:t xml:space="preserve">the </w:t>
      </w:r>
      <w:r w:rsidRPr="00525928">
        <w:rPr>
          <w:rFonts w:cstheme="minorHAnsi"/>
          <w:lang w:val="en-GB"/>
        </w:rPr>
        <w:t>Soft</w:t>
      </w:r>
      <w:r w:rsidR="00525928">
        <w:rPr>
          <w:rFonts w:cstheme="minorHAnsi"/>
          <w:lang w:val="en-GB"/>
        </w:rPr>
        <w:t xml:space="preserve"> </w:t>
      </w:r>
      <w:r w:rsidR="00525928" w:rsidRPr="00525928">
        <w:rPr>
          <w:rFonts w:cstheme="minorHAnsi"/>
          <w:lang w:val="en-GB"/>
        </w:rPr>
        <w:t xml:space="preserve">Indicated Available </w:t>
      </w:r>
      <w:r w:rsidR="00372F40">
        <w:rPr>
          <w:rFonts w:cstheme="minorHAnsi"/>
          <w:lang w:val="en-GB"/>
        </w:rPr>
        <w:t>IAB-</w:t>
      </w:r>
      <w:r w:rsidR="00525928" w:rsidRPr="00525928">
        <w:rPr>
          <w:rFonts w:cstheme="minorHAnsi"/>
          <w:lang w:val="en-GB"/>
        </w:rPr>
        <w:t>DU</w:t>
      </w:r>
      <w:r w:rsidR="00525928">
        <w:rPr>
          <w:rFonts w:cstheme="minorHAnsi"/>
          <w:lang w:val="en-GB"/>
        </w:rPr>
        <w:t xml:space="preserve"> resources</w:t>
      </w:r>
      <w:r w:rsidR="00BC61DF">
        <w:rPr>
          <w:rFonts w:cs="Arial"/>
          <w:lang w:val="en-GB"/>
        </w:rPr>
        <w:t>.</w:t>
      </w:r>
      <w:bookmarkEnd w:id="46"/>
    </w:p>
    <w:p w14:paraId="5E651794" w14:textId="284A2287" w:rsidR="00DC7B59" w:rsidRPr="006B0D38" w:rsidRDefault="00032CA1" w:rsidP="00872BF6">
      <w:pPr>
        <w:pStyle w:val="Heading3"/>
        <w:jc w:val="both"/>
      </w:pPr>
      <w:bookmarkStart w:id="47" w:name="_Ref68521754"/>
      <w:r w:rsidRPr="00C75E69">
        <w:lastRenderedPageBreak/>
        <w:t>Coexistence of simultaneous operation and TDM</w:t>
      </w:r>
      <w:bookmarkEnd w:id="47"/>
    </w:p>
    <w:p w14:paraId="7304106A" w14:textId="362E3C30" w:rsidR="004C54C8" w:rsidRPr="00877A84" w:rsidRDefault="00032CA1" w:rsidP="00872BF6">
      <w:pPr>
        <w:jc w:val="both"/>
        <w:rPr>
          <w:rFonts w:ascii="Arial" w:hAnsi="Arial" w:cs="Arial"/>
          <w:sz w:val="20"/>
          <w:szCs w:val="20"/>
          <w:lang w:val="en-GB"/>
        </w:rPr>
      </w:pPr>
      <w:r w:rsidRPr="007B4D83">
        <w:rPr>
          <w:rFonts w:ascii="Arial" w:hAnsi="Arial" w:cs="Arial"/>
          <w:sz w:val="20"/>
          <w:szCs w:val="20"/>
          <w:lang w:val="en-GB"/>
        </w:rPr>
        <w:t xml:space="preserve">When an IAB-node is capable of FDM, it can be configured with frequency-domain H/S/NA as described in </w:t>
      </w:r>
      <w:r w:rsidR="009C526E">
        <w:rPr>
          <w:rFonts w:ascii="Arial" w:hAnsi="Arial" w:cs="Arial"/>
          <w:sz w:val="20"/>
          <w:szCs w:val="20"/>
          <w:lang w:val="en-GB"/>
        </w:rPr>
        <w:t>Sec.</w:t>
      </w:r>
      <w:r w:rsidRPr="007B4D83">
        <w:rPr>
          <w:rFonts w:ascii="Arial" w:hAnsi="Arial" w:cs="Arial"/>
          <w:sz w:val="20"/>
          <w:szCs w:val="20"/>
          <w:lang w:val="en-GB"/>
        </w:rPr>
        <w:t> </w:t>
      </w:r>
      <w:r w:rsidRPr="00095D3C">
        <w:rPr>
          <w:rFonts w:ascii="Arial" w:hAnsi="Arial" w:cs="Arial"/>
          <w:sz w:val="20"/>
          <w:szCs w:val="20"/>
        </w:rPr>
        <w:fldChar w:fldCharType="begin"/>
      </w:r>
      <w:r w:rsidRPr="007B4D83">
        <w:rPr>
          <w:rFonts w:ascii="Arial" w:hAnsi="Arial" w:cs="Arial"/>
          <w:sz w:val="20"/>
          <w:szCs w:val="20"/>
          <w:lang w:val="en-GB"/>
        </w:rPr>
        <w:instrText xml:space="preserve"> REF _Ref58590315 \r \h  \* MERGEFORMAT </w:instrText>
      </w:r>
      <w:r w:rsidRPr="00095D3C">
        <w:rPr>
          <w:rFonts w:ascii="Arial" w:hAnsi="Arial" w:cs="Arial"/>
          <w:sz w:val="20"/>
          <w:szCs w:val="20"/>
        </w:rPr>
      </w:r>
      <w:r w:rsidRPr="00095D3C">
        <w:rPr>
          <w:rFonts w:ascii="Arial" w:hAnsi="Arial" w:cs="Arial"/>
          <w:sz w:val="20"/>
          <w:szCs w:val="20"/>
        </w:rPr>
        <w:fldChar w:fldCharType="separate"/>
      </w:r>
      <w:r w:rsidR="0049673F">
        <w:rPr>
          <w:rFonts w:ascii="Arial" w:hAnsi="Arial" w:cs="Arial"/>
          <w:sz w:val="20"/>
          <w:szCs w:val="20"/>
          <w:lang w:val="en-GB"/>
        </w:rPr>
        <w:t>2.1.1</w:t>
      </w:r>
      <w:r w:rsidRPr="00095D3C">
        <w:rPr>
          <w:rFonts w:ascii="Arial" w:hAnsi="Arial" w:cs="Arial"/>
          <w:sz w:val="20"/>
          <w:szCs w:val="20"/>
        </w:rPr>
        <w:fldChar w:fldCharType="end"/>
      </w:r>
      <w:r w:rsidRPr="007B4D83">
        <w:rPr>
          <w:rFonts w:ascii="Arial" w:hAnsi="Arial" w:cs="Arial"/>
          <w:sz w:val="20"/>
          <w:szCs w:val="20"/>
          <w:lang w:val="en-GB"/>
        </w:rPr>
        <w:t xml:space="preserve">, which </w:t>
      </w:r>
      <w:r w:rsidR="00967590" w:rsidRPr="007B4D83">
        <w:rPr>
          <w:rFonts w:ascii="Arial" w:hAnsi="Arial" w:cs="Arial"/>
          <w:sz w:val="20"/>
          <w:szCs w:val="20"/>
          <w:lang w:val="en-GB"/>
        </w:rPr>
        <w:t>allows</w:t>
      </w:r>
      <w:r w:rsidRPr="007B4D83">
        <w:rPr>
          <w:rFonts w:ascii="Arial" w:hAnsi="Arial" w:cs="Arial"/>
          <w:sz w:val="20"/>
          <w:szCs w:val="20"/>
          <w:lang w:val="en-GB"/>
        </w:rPr>
        <w:t xml:space="preserve"> </w:t>
      </w:r>
      <w:r w:rsidR="00F946C3" w:rsidRPr="007B4D83">
        <w:rPr>
          <w:rFonts w:ascii="Arial" w:hAnsi="Arial" w:cs="Arial"/>
          <w:sz w:val="20"/>
          <w:szCs w:val="20"/>
          <w:lang w:val="en-GB"/>
        </w:rPr>
        <w:t>increased</w:t>
      </w:r>
      <w:r w:rsidRPr="007B4D83">
        <w:rPr>
          <w:rFonts w:ascii="Arial" w:hAnsi="Arial" w:cs="Arial"/>
          <w:sz w:val="20"/>
          <w:szCs w:val="20"/>
          <w:lang w:val="en-GB"/>
        </w:rPr>
        <w:t xml:space="preserve"> </w:t>
      </w:r>
      <w:r w:rsidR="00967590" w:rsidRPr="007B4D83">
        <w:rPr>
          <w:rFonts w:ascii="Arial" w:hAnsi="Arial" w:cs="Arial"/>
          <w:sz w:val="20"/>
          <w:szCs w:val="20"/>
          <w:lang w:val="en-GB"/>
        </w:rPr>
        <w:t xml:space="preserve">network </w:t>
      </w:r>
      <w:r w:rsidRPr="007B4D83">
        <w:rPr>
          <w:rFonts w:ascii="Arial" w:hAnsi="Arial" w:cs="Arial"/>
          <w:sz w:val="20"/>
          <w:szCs w:val="20"/>
          <w:lang w:val="en-GB"/>
        </w:rPr>
        <w:t>flexibility.</w:t>
      </w:r>
      <w:r w:rsidR="00DC6EA7" w:rsidRPr="007B4D83">
        <w:rPr>
          <w:rFonts w:ascii="Arial" w:hAnsi="Arial" w:cs="Arial"/>
          <w:sz w:val="20"/>
          <w:szCs w:val="20"/>
          <w:lang w:val="en-GB"/>
        </w:rPr>
        <w:t xml:space="preserve"> </w:t>
      </w:r>
      <w:r w:rsidR="00DC6EA7" w:rsidRPr="00877A84">
        <w:rPr>
          <w:rFonts w:ascii="Arial" w:hAnsi="Arial" w:cs="Arial"/>
          <w:sz w:val="20"/>
          <w:szCs w:val="20"/>
          <w:lang w:val="en-GB"/>
        </w:rPr>
        <w:t>Generally speaking, i</w:t>
      </w:r>
      <w:r w:rsidRPr="00877A84">
        <w:rPr>
          <w:rFonts w:ascii="Arial" w:hAnsi="Arial" w:cs="Arial"/>
          <w:sz w:val="20"/>
          <w:szCs w:val="20"/>
          <w:lang w:val="en-GB"/>
        </w:rPr>
        <w:t>t is</w:t>
      </w:r>
      <w:r w:rsidR="00DC6EA7" w:rsidRPr="00877A84">
        <w:rPr>
          <w:rFonts w:ascii="Arial" w:hAnsi="Arial" w:cs="Arial"/>
          <w:sz w:val="20"/>
          <w:szCs w:val="20"/>
          <w:lang w:val="en-GB"/>
        </w:rPr>
        <w:t xml:space="preserve"> </w:t>
      </w:r>
      <w:r w:rsidRPr="00877A84">
        <w:rPr>
          <w:rFonts w:ascii="Arial" w:hAnsi="Arial" w:cs="Arial"/>
          <w:sz w:val="20"/>
          <w:szCs w:val="20"/>
          <w:lang w:val="en-GB"/>
        </w:rPr>
        <w:t>beneficial to have H/S/NA</w:t>
      </w:r>
      <w:r w:rsidR="006B7212" w:rsidRPr="00877A84">
        <w:rPr>
          <w:rFonts w:ascii="Arial" w:hAnsi="Arial" w:cs="Arial"/>
          <w:sz w:val="20"/>
          <w:szCs w:val="20"/>
          <w:lang w:val="en-GB"/>
        </w:rPr>
        <w:t xml:space="preserve"> resources</w:t>
      </w:r>
      <w:r w:rsidRPr="00877A84">
        <w:rPr>
          <w:rFonts w:ascii="Arial" w:hAnsi="Arial" w:cs="Arial"/>
          <w:sz w:val="20"/>
          <w:szCs w:val="20"/>
          <w:lang w:val="en-GB"/>
        </w:rPr>
        <w:t xml:space="preserve"> for an IAB-DU configured based on the multiplexing capability of the IAB-node, which is </w:t>
      </w:r>
      <w:r w:rsidR="00967590" w:rsidRPr="00877A84">
        <w:rPr>
          <w:rFonts w:ascii="Arial" w:hAnsi="Arial" w:cs="Arial"/>
          <w:sz w:val="20"/>
          <w:szCs w:val="20"/>
          <w:lang w:val="en-GB"/>
        </w:rPr>
        <w:t xml:space="preserve">typically </w:t>
      </w:r>
      <w:r w:rsidRPr="00877A84">
        <w:rPr>
          <w:rFonts w:ascii="Arial" w:hAnsi="Arial" w:cs="Arial"/>
          <w:sz w:val="20"/>
          <w:szCs w:val="20"/>
          <w:lang w:val="en-GB"/>
        </w:rPr>
        <w:t xml:space="preserve">provided from the IAB-node to the </w:t>
      </w:r>
      <w:r w:rsidR="00E6365D">
        <w:rPr>
          <w:rFonts w:ascii="Arial" w:hAnsi="Arial" w:cs="Arial"/>
          <w:sz w:val="20"/>
          <w:szCs w:val="20"/>
          <w:lang w:val="en-GB"/>
        </w:rPr>
        <w:t>IAB-</w:t>
      </w:r>
      <w:r w:rsidR="001F1FDB">
        <w:rPr>
          <w:rFonts w:ascii="Arial" w:hAnsi="Arial" w:cs="Arial"/>
          <w:sz w:val="20"/>
          <w:szCs w:val="20"/>
          <w:lang w:val="en-GB"/>
        </w:rPr>
        <w:t>donor-CU</w:t>
      </w:r>
      <w:r w:rsidRPr="00877A84">
        <w:rPr>
          <w:rFonts w:ascii="Arial" w:hAnsi="Arial" w:cs="Arial"/>
          <w:sz w:val="20"/>
          <w:szCs w:val="20"/>
          <w:lang w:val="en-GB"/>
        </w:rPr>
        <w:t xml:space="preserve"> via </w:t>
      </w:r>
      <w:r w:rsidR="00967590" w:rsidRPr="00877A84">
        <w:rPr>
          <w:rFonts w:ascii="Arial" w:hAnsi="Arial" w:cs="Arial"/>
          <w:sz w:val="20"/>
          <w:szCs w:val="20"/>
          <w:lang w:val="en-GB"/>
        </w:rPr>
        <w:t xml:space="preserve">the </w:t>
      </w:r>
      <w:r w:rsidRPr="00877A84">
        <w:rPr>
          <w:rFonts w:ascii="Arial" w:hAnsi="Arial" w:cs="Arial"/>
          <w:sz w:val="20"/>
          <w:szCs w:val="20"/>
          <w:lang w:val="en-GB"/>
        </w:rPr>
        <w:t>F1</w:t>
      </w:r>
      <w:r w:rsidR="00967590" w:rsidRPr="00877A84">
        <w:rPr>
          <w:rFonts w:ascii="Arial" w:hAnsi="Arial" w:cs="Arial"/>
          <w:sz w:val="20"/>
          <w:szCs w:val="20"/>
          <w:lang w:val="en-GB"/>
        </w:rPr>
        <w:t xml:space="preserve"> signalling</w:t>
      </w:r>
      <w:r w:rsidRPr="00877A84">
        <w:rPr>
          <w:rFonts w:ascii="Arial" w:hAnsi="Arial" w:cs="Arial"/>
          <w:sz w:val="20"/>
          <w:szCs w:val="20"/>
          <w:lang w:val="en-GB"/>
        </w:rPr>
        <w:t>.</w:t>
      </w:r>
      <w:r w:rsidR="00DC6EA7" w:rsidRPr="00877A84">
        <w:rPr>
          <w:rFonts w:ascii="Arial" w:hAnsi="Arial" w:cs="Arial"/>
          <w:sz w:val="20"/>
          <w:szCs w:val="20"/>
          <w:lang w:val="en-GB"/>
        </w:rPr>
        <w:t xml:space="preserve"> For example, time-domain H/S is not needed in simultaneous operations since IAB-MT and IAB-DU can use the time-domain resources at the same time. </w:t>
      </w:r>
      <w:r w:rsidR="006B7212" w:rsidRPr="00877A84">
        <w:rPr>
          <w:rFonts w:ascii="Arial" w:hAnsi="Arial" w:cs="Arial"/>
          <w:sz w:val="20"/>
          <w:szCs w:val="20"/>
          <w:lang w:val="en-GB"/>
        </w:rPr>
        <w:t>In an operational network</w:t>
      </w:r>
      <w:r w:rsidR="00B53DD0" w:rsidRPr="00877A84">
        <w:rPr>
          <w:rFonts w:ascii="Arial" w:hAnsi="Arial" w:cs="Arial"/>
          <w:sz w:val="20"/>
          <w:szCs w:val="20"/>
          <w:lang w:val="en-GB"/>
        </w:rPr>
        <w:t>,</w:t>
      </w:r>
      <w:r w:rsidRPr="00877A84">
        <w:rPr>
          <w:rFonts w:ascii="Arial" w:hAnsi="Arial" w:cs="Arial"/>
          <w:sz w:val="20"/>
          <w:szCs w:val="20"/>
          <w:lang w:val="en-GB"/>
        </w:rPr>
        <w:t xml:space="preserve"> the actual multiplexing capability of the IAB-node may change locally and dynamically. Such a change may not be captured by the </w:t>
      </w:r>
      <w:r w:rsidR="00E6365D">
        <w:rPr>
          <w:rFonts w:ascii="Arial" w:hAnsi="Arial" w:cs="Arial"/>
          <w:sz w:val="20"/>
          <w:szCs w:val="20"/>
          <w:lang w:val="en-GB"/>
        </w:rPr>
        <w:t>IAB-</w:t>
      </w:r>
      <w:r w:rsidR="001F1FDB">
        <w:rPr>
          <w:rFonts w:ascii="Arial" w:hAnsi="Arial" w:cs="Arial"/>
          <w:sz w:val="20"/>
          <w:szCs w:val="20"/>
          <w:lang w:val="en-GB"/>
        </w:rPr>
        <w:t>donor-CU</w:t>
      </w:r>
      <w:r w:rsidRPr="00877A84">
        <w:rPr>
          <w:rFonts w:ascii="Arial" w:hAnsi="Arial" w:cs="Arial"/>
          <w:sz w:val="20"/>
          <w:szCs w:val="20"/>
          <w:lang w:val="en-GB"/>
        </w:rPr>
        <w:t xml:space="preserve"> in time. Also, from the system stability, consistency and signal</w:t>
      </w:r>
      <w:r w:rsidR="00A878E6" w:rsidRPr="00877A84">
        <w:rPr>
          <w:rFonts w:ascii="Arial" w:hAnsi="Arial" w:cs="Arial"/>
          <w:sz w:val="20"/>
          <w:szCs w:val="20"/>
          <w:lang w:val="en-GB"/>
        </w:rPr>
        <w:t>l</w:t>
      </w:r>
      <w:r w:rsidRPr="00877A84">
        <w:rPr>
          <w:rFonts w:ascii="Arial" w:hAnsi="Arial" w:cs="Arial"/>
          <w:sz w:val="20"/>
          <w:szCs w:val="20"/>
          <w:lang w:val="en-GB"/>
        </w:rPr>
        <w:t>ing efficiency points-of-view, semi-static resource configuration is not supposed to be changed frequently.</w:t>
      </w:r>
      <w:r w:rsidR="00402480" w:rsidRPr="00877A84">
        <w:rPr>
          <w:rFonts w:ascii="Arial" w:hAnsi="Arial" w:cs="Arial"/>
          <w:sz w:val="20"/>
          <w:szCs w:val="20"/>
          <w:lang w:val="en-GB"/>
        </w:rPr>
        <w:t xml:space="preserve"> I</w:t>
      </w:r>
      <w:r w:rsidRPr="00877A84">
        <w:rPr>
          <w:rFonts w:ascii="Arial" w:hAnsi="Arial" w:cs="Arial"/>
          <w:sz w:val="20"/>
          <w:szCs w:val="20"/>
          <w:lang w:val="en-GB"/>
        </w:rPr>
        <w:t xml:space="preserve">t </w:t>
      </w:r>
      <w:r w:rsidR="006B7212" w:rsidRPr="00877A84">
        <w:rPr>
          <w:rFonts w:ascii="Arial" w:hAnsi="Arial" w:cs="Arial"/>
          <w:sz w:val="20"/>
          <w:szCs w:val="20"/>
          <w:lang w:val="en-GB"/>
        </w:rPr>
        <w:t>could happen</w:t>
      </w:r>
      <w:r w:rsidRPr="00877A84">
        <w:rPr>
          <w:rFonts w:ascii="Arial" w:hAnsi="Arial" w:cs="Arial"/>
          <w:sz w:val="20"/>
          <w:szCs w:val="20"/>
          <w:lang w:val="en-GB"/>
        </w:rPr>
        <w:t xml:space="preserve"> that the semi-static resource configuration becomes inconsistent with the </w:t>
      </w:r>
      <w:r w:rsidR="004148A7" w:rsidRPr="00877A84">
        <w:rPr>
          <w:rFonts w:ascii="Arial" w:hAnsi="Arial" w:cs="Arial"/>
          <w:sz w:val="20"/>
          <w:szCs w:val="20"/>
          <w:lang w:val="en-GB"/>
        </w:rPr>
        <w:t>updated</w:t>
      </w:r>
      <w:r w:rsidRPr="00877A84">
        <w:rPr>
          <w:rFonts w:ascii="Arial" w:hAnsi="Arial" w:cs="Arial"/>
          <w:sz w:val="20"/>
          <w:szCs w:val="20"/>
          <w:lang w:val="en-GB"/>
        </w:rPr>
        <w:t xml:space="preserve"> IAB multiplexing capability, and accordingly the intended H/S/NA configuration cannot be used by the </w:t>
      </w:r>
      <w:r w:rsidR="001F1FDB">
        <w:rPr>
          <w:rFonts w:ascii="Arial" w:hAnsi="Arial" w:cs="Arial"/>
          <w:sz w:val="20"/>
          <w:szCs w:val="20"/>
          <w:lang w:val="en-GB"/>
        </w:rPr>
        <w:t>IAB-node</w:t>
      </w:r>
      <w:r w:rsidRPr="00877A84">
        <w:rPr>
          <w:rFonts w:ascii="Arial" w:hAnsi="Arial" w:cs="Arial"/>
          <w:sz w:val="20"/>
          <w:szCs w:val="20"/>
          <w:lang w:val="en-GB"/>
        </w:rPr>
        <w:t>.</w:t>
      </w:r>
      <w:r w:rsidR="004C54C8" w:rsidRPr="00877A84">
        <w:rPr>
          <w:rFonts w:ascii="Arial" w:hAnsi="Arial" w:cs="Arial"/>
          <w:sz w:val="20"/>
          <w:szCs w:val="20"/>
          <w:lang w:val="en-GB"/>
        </w:rPr>
        <w:t xml:space="preserve"> </w:t>
      </w:r>
      <w:r w:rsidR="00E60516" w:rsidRPr="00877A84">
        <w:rPr>
          <w:rFonts w:ascii="Arial" w:hAnsi="Arial" w:cs="Arial"/>
          <w:sz w:val="20"/>
          <w:szCs w:val="20"/>
          <w:lang w:val="en-GB"/>
        </w:rPr>
        <w:t>For example</w:t>
      </w:r>
      <w:r w:rsidR="002D0CF2" w:rsidRPr="00877A84">
        <w:rPr>
          <w:rFonts w:ascii="Arial" w:hAnsi="Arial" w:cs="Arial"/>
          <w:sz w:val="20"/>
          <w:szCs w:val="20"/>
          <w:lang w:val="en-GB"/>
        </w:rPr>
        <w:t>, w</w:t>
      </w:r>
      <w:r w:rsidRPr="00877A84">
        <w:rPr>
          <w:rFonts w:ascii="Arial" w:hAnsi="Arial" w:cs="Arial"/>
          <w:sz w:val="20"/>
          <w:szCs w:val="20"/>
          <w:lang w:val="en-GB"/>
        </w:rPr>
        <w:t xml:space="preserve">hen the conditions for simultaneous transmission or reception temporarily fail, the IAB-node </w:t>
      </w:r>
      <w:r w:rsidR="00967590" w:rsidRPr="00877A84">
        <w:rPr>
          <w:rFonts w:ascii="Arial" w:hAnsi="Arial" w:cs="Arial"/>
          <w:sz w:val="20"/>
          <w:szCs w:val="20"/>
          <w:lang w:val="en-GB"/>
        </w:rPr>
        <w:t>should fall back and</w:t>
      </w:r>
      <w:r w:rsidRPr="00877A84">
        <w:rPr>
          <w:rFonts w:ascii="Arial" w:hAnsi="Arial" w:cs="Arial"/>
          <w:sz w:val="20"/>
          <w:szCs w:val="20"/>
          <w:lang w:val="en-GB"/>
        </w:rPr>
        <w:t xml:space="preserve"> operate in a TDM mode</w:t>
      </w:r>
      <w:r w:rsidR="00E60516" w:rsidRPr="00877A84">
        <w:rPr>
          <w:rFonts w:ascii="Arial" w:hAnsi="Arial" w:cs="Arial"/>
          <w:sz w:val="20"/>
          <w:szCs w:val="20"/>
          <w:lang w:val="en-GB"/>
        </w:rPr>
        <w:t xml:space="preserve"> smoothly, without causing radio link failure</w:t>
      </w:r>
      <w:r w:rsidRPr="00877A84">
        <w:rPr>
          <w:rFonts w:ascii="Arial" w:hAnsi="Arial" w:cs="Arial"/>
          <w:sz w:val="20"/>
          <w:szCs w:val="20"/>
          <w:lang w:val="en-GB"/>
        </w:rPr>
        <w:t xml:space="preserve">. </w:t>
      </w:r>
      <w:r w:rsidR="00E60516" w:rsidRPr="00877A84">
        <w:rPr>
          <w:rFonts w:ascii="Arial" w:hAnsi="Arial" w:cs="Arial"/>
          <w:sz w:val="20"/>
          <w:szCs w:val="20"/>
          <w:lang w:val="en-GB"/>
        </w:rPr>
        <w:t>I</w:t>
      </w:r>
      <w:r w:rsidRPr="00877A84">
        <w:rPr>
          <w:rFonts w:ascii="Arial" w:hAnsi="Arial" w:cs="Arial"/>
          <w:sz w:val="20"/>
          <w:szCs w:val="20"/>
          <w:lang w:val="en-GB"/>
        </w:rPr>
        <w:t xml:space="preserve">t is </w:t>
      </w:r>
      <w:r w:rsidR="00980885" w:rsidRPr="00877A84">
        <w:rPr>
          <w:rFonts w:ascii="Arial" w:hAnsi="Arial" w:cs="Arial"/>
          <w:sz w:val="20"/>
          <w:szCs w:val="20"/>
          <w:lang w:val="en-GB"/>
        </w:rPr>
        <w:t>therefore useful</w:t>
      </w:r>
      <w:r w:rsidRPr="00877A84">
        <w:rPr>
          <w:rFonts w:ascii="Arial" w:hAnsi="Arial" w:cs="Arial"/>
          <w:sz w:val="20"/>
          <w:szCs w:val="20"/>
          <w:lang w:val="en-GB"/>
        </w:rPr>
        <w:t xml:space="preserve"> to always provide time-domain H/S/NA to the IAB-node even </w:t>
      </w:r>
      <w:proofErr w:type="gramStart"/>
      <w:r w:rsidRPr="00877A84">
        <w:rPr>
          <w:rFonts w:ascii="Arial" w:hAnsi="Arial" w:cs="Arial"/>
          <w:sz w:val="20"/>
          <w:szCs w:val="20"/>
          <w:lang w:val="en-GB"/>
        </w:rPr>
        <w:t>if ”TDM</w:t>
      </w:r>
      <w:proofErr w:type="gramEnd"/>
      <w:r w:rsidRPr="00877A84">
        <w:rPr>
          <w:rFonts w:ascii="Arial" w:hAnsi="Arial" w:cs="Arial"/>
          <w:sz w:val="20"/>
          <w:szCs w:val="20"/>
          <w:lang w:val="en-GB"/>
        </w:rPr>
        <w:t xml:space="preserve"> not required” is indicated to the </w:t>
      </w:r>
      <w:r w:rsidR="00E6365D">
        <w:rPr>
          <w:rFonts w:ascii="Arial" w:hAnsi="Arial" w:cs="Arial"/>
          <w:sz w:val="20"/>
          <w:szCs w:val="20"/>
          <w:lang w:val="en-GB"/>
        </w:rPr>
        <w:t>IAB-</w:t>
      </w:r>
      <w:r w:rsidR="001F1FDB">
        <w:rPr>
          <w:rFonts w:ascii="Arial" w:hAnsi="Arial" w:cs="Arial"/>
          <w:sz w:val="20"/>
          <w:szCs w:val="20"/>
          <w:lang w:val="en-GB"/>
        </w:rPr>
        <w:t>donor-CU</w:t>
      </w:r>
      <w:r w:rsidRPr="00877A84">
        <w:rPr>
          <w:rFonts w:ascii="Arial" w:hAnsi="Arial" w:cs="Arial"/>
          <w:sz w:val="20"/>
          <w:szCs w:val="20"/>
          <w:lang w:val="en-GB"/>
        </w:rPr>
        <w:t>.</w:t>
      </w:r>
      <w:r w:rsidR="00131712" w:rsidRPr="00877A84">
        <w:rPr>
          <w:rFonts w:ascii="Arial" w:hAnsi="Arial" w:cs="Arial"/>
          <w:sz w:val="20"/>
          <w:szCs w:val="20"/>
          <w:lang w:val="en-GB"/>
        </w:rPr>
        <w:t xml:space="preserve"> </w:t>
      </w:r>
    </w:p>
    <w:p w14:paraId="7C975D69" w14:textId="23EAF427" w:rsidR="004C54C8" w:rsidRPr="005D1411" w:rsidRDefault="004C54C8" w:rsidP="00872BF6">
      <w:pPr>
        <w:pStyle w:val="Proposal"/>
        <w:jc w:val="both"/>
        <w:rPr>
          <w:rFonts w:cs="Arial"/>
          <w:lang w:val="en-GB"/>
        </w:rPr>
      </w:pPr>
      <w:bookmarkStart w:id="48" w:name="_Toc68641675"/>
      <w:r w:rsidRPr="00877A84">
        <w:rPr>
          <w:rFonts w:cs="Arial"/>
          <w:lang w:val="en-GB"/>
        </w:rPr>
        <w:t xml:space="preserve">Time-domain H/S/NA configuration is always provided to the IAB-node even </w:t>
      </w:r>
      <w:proofErr w:type="gramStart"/>
      <w:r w:rsidRPr="00877A84">
        <w:rPr>
          <w:rFonts w:cs="Arial"/>
          <w:lang w:val="en-GB"/>
        </w:rPr>
        <w:t>if ”TDM</w:t>
      </w:r>
      <w:proofErr w:type="gramEnd"/>
      <w:r w:rsidRPr="00877A84">
        <w:rPr>
          <w:rFonts w:cs="Arial"/>
          <w:lang w:val="en-GB"/>
        </w:rPr>
        <w:t xml:space="preserve"> not required” is indicated to the </w:t>
      </w:r>
      <w:r w:rsidR="00E6365D">
        <w:rPr>
          <w:rFonts w:cs="Arial"/>
          <w:lang w:val="en-GB"/>
        </w:rPr>
        <w:t>IAB-</w:t>
      </w:r>
      <w:r w:rsidR="001F1FDB">
        <w:rPr>
          <w:rFonts w:cs="Arial"/>
          <w:lang w:val="en-GB"/>
        </w:rPr>
        <w:t>donor-CU</w:t>
      </w:r>
      <w:r w:rsidRPr="00877A84">
        <w:rPr>
          <w:rFonts w:cs="Arial"/>
          <w:lang w:val="en-GB"/>
        </w:rPr>
        <w:t>.</w:t>
      </w:r>
      <w:bookmarkEnd w:id="48"/>
    </w:p>
    <w:p w14:paraId="58007B2C" w14:textId="220AE2CD" w:rsidR="00637529" w:rsidRPr="00877A84" w:rsidRDefault="002D28C6" w:rsidP="00872BF6">
      <w:pPr>
        <w:jc w:val="both"/>
        <w:rPr>
          <w:rFonts w:ascii="Arial" w:hAnsi="Arial" w:cs="Arial"/>
          <w:sz w:val="20"/>
          <w:szCs w:val="20"/>
          <w:lang w:val="en-GB"/>
        </w:rPr>
      </w:pPr>
      <w:r w:rsidRPr="007B7A90">
        <w:rPr>
          <w:rFonts w:ascii="Arial" w:hAnsi="Arial" w:cs="Arial"/>
          <w:sz w:val="20"/>
          <w:szCs w:val="20"/>
          <w:lang w:val="en-GB"/>
        </w:rPr>
        <w:t xml:space="preserve">Even though an IAB-node is provided with both TDM and FDM </w:t>
      </w:r>
      <w:r w:rsidR="000E4E8E" w:rsidRPr="007B7A90">
        <w:rPr>
          <w:rFonts w:ascii="Arial" w:hAnsi="Arial" w:cs="Arial"/>
          <w:sz w:val="20"/>
          <w:szCs w:val="20"/>
          <w:lang w:val="en-GB"/>
        </w:rPr>
        <w:t xml:space="preserve">resource multiplexing </w:t>
      </w:r>
      <w:r w:rsidRPr="007B7A90">
        <w:rPr>
          <w:rFonts w:ascii="Arial" w:hAnsi="Arial" w:cs="Arial"/>
          <w:sz w:val="20"/>
          <w:szCs w:val="20"/>
          <w:lang w:val="en-GB"/>
        </w:rPr>
        <w:t>configuration</w:t>
      </w:r>
      <w:r w:rsidR="000E4E8E" w:rsidRPr="007B7A90">
        <w:rPr>
          <w:rFonts w:ascii="Arial" w:hAnsi="Arial" w:cs="Arial"/>
          <w:sz w:val="20"/>
          <w:szCs w:val="20"/>
          <w:lang w:val="en-GB"/>
        </w:rPr>
        <w:t>s</w:t>
      </w:r>
      <w:r w:rsidRPr="007B7A90">
        <w:rPr>
          <w:rFonts w:ascii="Arial" w:hAnsi="Arial" w:cs="Arial"/>
          <w:sz w:val="20"/>
          <w:szCs w:val="20"/>
          <w:lang w:val="en-GB"/>
        </w:rPr>
        <w:t xml:space="preserve">, </w:t>
      </w:r>
      <w:r w:rsidR="00DC7B59" w:rsidRPr="007B7A90">
        <w:rPr>
          <w:rFonts w:ascii="Arial" w:hAnsi="Arial" w:cs="Arial"/>
          <w:sz w:val="20"/>
          <w:szCs w:val="20"/>
          <w:lang w:val="en-GB"/>
        </w:rPr>
        <w:t>t</w:t>
      </w:r>
      <w:r w:rsidR="00131712" w:rsidRPr="007B7A90">
        <w:rPr>
          <w:rFonts w:ascii="Arial" w:hAnsi="Arial" w:cs="Arial"/>
          <w:sz w:val="20"/>
          <w:szCs w:val="20"/>
          <w:lang w:val="en-GB"/>
        </w:rPr>
        <w:t xml:space="preserve">he use of TDM or FDM is orthogonal which means for a certain time and frequency resource </w:t>
      </w:r>
      <w:r w:rsidR="00DC7B59" w:rsidRPr="007B7A90">
        <w:rPr>
          <w:rFonts w:ascii="Arial" w:hAnsi="Arial" w:cs="Arial"/>
          <w:sz w:val="20"/>
          <w:szCs w:val="20"/>
          <w:lang w:val="en-GB"/>
        </w:rPr>
        <w:t xml:space="preserve">(e.g., a slot) </w:t>
      </w:r>
      <w:r w:rsidR="00131712" w:rsidRPr="007B7A90">
        <w:rPr>
          <w:rFonts w:ascii="Arial" w:hAnsi="Arial" w:cs="Arial"/>
          <w:sz w:val="20"/>
          <w:szCs w:val="20"/>
          <w:lang w:val="en-GB"/>
        </w:rPr>
        <w:t>either one or the other</w:t>
      </w:r>
      <w:r w:rsidR="00DC7B59" w:rsidRPr="007B7A90">
        <w:rPr>
          <w:rFonts w:ascii="Arial" w:hAnsi="Arial" w:cs="Arial"/>
          <w:sz w:val="20"/>
          <w:szCs w:val="20"/>
          <w:lang w:val="en-GB"/>
        </w:rPr>
        <w:t xml:space="preserve"> multiplexing mode</w:t>
      </w:r>
      <w:r w:rsidR="00131712" w:rsidRPr="007B7A90">
        <w:rPr>
          <w:rFonts w:ascii="Arial" w:hAnsi="Arial" w:cs="Arial"/>
          <w:sz w:val="20"/>
          <w:szCs w:val="20"/>
          <w:lang w:val="en-GB"/>
        </w:rPr>
        <w:t xml:space="preserve"> is used.</w:t>
      </w:r>
      <w:r w:rsidR="009D257E">
        <w:rPr>
          <w:rFonts w:ascii="Arial" w:hAnsi="Arial" w:cs="Arial"/>
          <w:sz w:val="20"/>
          <w:szCs w:val="20"/>
          <w:lang w:val="en-GB"/>
        </w:rPr>
        <w:t xml:space="preserve"> </w:t>
      </w:r>
      <w:r w:rsidR="00816BC3">
        <w:rPr>
          <w:rFonts w:ascii="Arial" w:hAnsi="Arial" w:cs="Arial"/>
          <w:sz w:val="20"/>
          <w:szCs w:val="20"/>
          <w:lang w:val="en-GB"/>
        </w:rPr>
        <w:t>I</w:t>
      </w:r>
      <w:r w:rsidR="00DC7B59" w:rsidRPr="00816BC3">
        <w:rPr>
          <w:rFonts w:ascii="Arial" w:hAnsi="Arial" w:cs="Arial"/>
          <w:sz w:val="20"/>
          <w:szCs w:val="20"/>
          <w:lang w:val="en-GB"/>
        </w:rPr>
        <w:t xml:space="preserve">f a slot is operating in TDM mode, the time-domain H/S/NA configurations will apply to the entire bandwidth; </w:t>
      </w:r>
      <w:r w:rsidR="00680857" w:rsidRPr="00816BC3">
        <w:rPr>
          <w:rFonts w:ascii="Arial" w:hAnsi="Arial" w:cs="Arial"/>
          <w:sz w:val="20"/>
          <w:szCs w:val="20"/>
          <w:lang w:val="en-GB"/>
        </w:rPr>
        <w:t xml:space="preserve">whilst </w:t>
      </w:r>
      <w:r w:rsidR="00DC7B59" w:rsidRPr="00816BC3">
        <w:rPr>
          <w:rFonts w:ascii="Arial" w:hAnsi="Arial" w:cs="Arial"/>
          <w:sz w:val="20"/>
          <w:szCs w:val="20"/>
          <w:lang w:val="en-GB"/>
        </w:rPr>
        <w:t>if a slot is operati</w:t>
      </w:r>
      <w:r w:rsidR="00680857" w:rsidRPr="00816BC3">
        <w:rPr>
          <w:rFonts w:ascii="Arial" w:hAnsi="Arial" w:cs="Arial"/>
          <w:sz w:val="20"/>
          <w:szCs w:val="20"/>
          <w:lang w:val="en-GB"/>
        </w:rPr>
        <w:t>ng</w:t>
      </w:r>
      <w:r w:rsidR="00DC7B59" w:rsidRPr="00816BC3">
        <w:rPr>
          <w:rFonts w:ascii="Arial" w:hAnsi="Arial" w:cs="Arial"/>
          <w:sz w:val="20"/>
          <w:szCs w:val="20"/>
          <w:lang w:val="en-GB"/>
        </w:rPr>
        <w:t xml:space="preserve"> in the FDM mode, different IAB-RBGs within the serving cell bandwidth can be </w:t>
      </w:r>
      <w:r w:rsidRPr="00816BC3">
        <w:rPr>
          <w:rFonts w:ascii="Arial" w:hAnsi="Arial" w:cs="Arial"/>
          <w:sz w:val="20"/>
          <w:szCs w:val="20"/>
          <w:lang w:val="en-GB"/>
        </w:rPr>
        <w:t>configured</w:t>
      </w:r>
      <w:r w:rsidR="00DC7B59" w:rsidRPr="00816BC3">
        <w:rPr>
          <w:rFonts w:ascii="Arial" w:hAnsi="Arial" w:cs="Arial"/>
          <w:sz w:val="20"/>
          <w:szCs w:val="20"/>
          <w:lang w:val="en-GB"/>
        </w:rPr>
        <w:t xml:space="preserve"> with different frequency-domain H/S/NA </w:t>
      </w:r>
      <w:r w:rsidRPr="00816BC3">
        <w:rPr>
          <w:rFonts w:ascii="Arial" w:hAnsi="Arial" w:cs="Arial"/>
          <w:sz w:val="20"/>
          <w:szCs w:val="20"/>
          <w:lang w:val="en-GB"/>
        </w:rPr>
        <w:t>resource</w:t>
      </w:r>
      <w:r w:rsidR="00DC7B59" w:rsidRPr="00816BC3">
        <w:rPr>
          <w:rFonts w:ascii="Arial" w:hAnsi="Arial" w:cs="Arial"/>
          <w:sz w:val="20"/>
          <w:szCs w:val="20"/>
          <w:lang w:val="en-GB"/>
        </w:rPr>
        <w:t xml:space="preserve">s. </w:t>
      </w:r>
      <w:r w:rsidR="00652E37" w:rsidRPr="007B7A90">
        <w:rPr>
          <w:rFonts w:ascii="Arial" w:hAnsi="Arial" w:cs="Arial"/>
          <w:sz w:val="20"/>
          <w:szCs w:val="20"/>
          <w:lang w:val="en-GB"/>
        </w:rPr>
        <w:t xml:space="preserve">It should allow mixed TDM and FDM operations for orthogonal time-frequency resources </w:t>
      </w:r>
      <w:r w:rsidR="00680857" w:rsidRPr="007B7A90">
        <w:rPr>
          <w:rFonts w:ascii="Arial" w:hAnsi="Arial" w:cs="Arial"/>
          <w:sz w:val="20"/>
          <w:szCs w:val="20"/>
          <w:lang w:val="en-GB"/>
        </w:rPr>
        <w:t>at</w:t>
      </w:r>
      <w:r w:rsidR="00652E37" w:rsidRPr="007B7A90">
        <w:rPr>
          <w:rFonts w:ascii="Arial" w:hAnsi="Arial" w:cs="Arial"/>
          <w:sz w:val="20"/>
          <w:szCs w:val="20"/>
          <w:lang w:val="en-GB"/>
        </w:rPr>
        <w:t xml:space="preserve"> one IAB-node, i.e., TDM and FDM can be configured and operate independently. </w:t>
      </w:r>
      <w:r w:rsidR="00652E37" w:rsidRPr="00877A84">
        <w:rPr>
          <w:rFonts w:ascii="Arial" w:hAnsi="Arial" w:cs="Arial"/>
          <w:sz w:val="20"/>
          <w:szCs w:val="20"/>
          <w:lang w:val="en-GB"/>
        </w:rPr>
        <w:t xml:space="preserve">Meanwhile, </w:t>
      </w:r>
      <w:r w:rsidRPr="00877A84">
        <w:rPr>
          <w:rFonts w:ascii="Arial" w:hAnsi="Arial" w:cs="Arial"/>
          <w:sz w:val="20"/>
          <w:szCs w:val="20"/>
          <w:lang w:val="en-GB"/>
        </w:rPr>
        <w:t xml:space="preserve">the parent </w:t>
      </w:r>
      <w:r w:rsidR="00AB78B7" w:rsidRPr="00877A84">
        <w:rPr>
          <w:rFonts w:ascii="Arial" w:hAnsi="Arial" w:cs="Arial"/>
          <w:sz w:val="20"/>
          <w:szCs w:val="20"/>
          <w:lang w:val="en-GB"/>
        </w:rPr>
        <w:t>IAB-</w:t>
      </w:r>
      <w:r w:rsidRPr="00877A84">
        <w:rPr>
          <w:rFonts w:ascii="Arial" w:hAnsi="Arial" w:cs="Arial"/>
          <w:sz w:val="20"/>
          <w:szCs w:val="20"/>
          <w:lang w:val="en-GB"/>
        </w:rPr>
        <w:t xml:space="preserve">node and child </w:t>
      </w:r>
      <w:r w:rsidR="00AB78B7" w:rsidRPr="00877A84">
        <w:rPr>
          <w:rFonts w:ascii="Arial" w:hAnsi="Arial" w:cs="Arial"/>
          <w:sz w:val="20"/>
          <w:szCs w:val="20"/>
          <w:lang w:val="en-GB"/>
        </w:rPr>
        <w:t>IAB-</w:t>
      </w:r>
      <w:r w:rsidRPr="00877A84">
        <w:rPr>
          <w:rFonts w:ascii="Arial" w:hAnsi="Arial" w:cs="Arial"/>
          <w:sz w:val="20"/>
          <w:szCs w:val="20"/>
          <w:lang w:val="en-GB"/>
        </w:rPr>
        <w:t>nodes may o</w:t>
      </w:r>
      <w:r w:rsidR="00AB78B7" w:rsidRPr="00877A84">
        <w:rPr>
          <w:rFonts w:ascii="Arial" w:hAnsi="Arial" w:cs="Arial"/>
          <w:sz w:val="20"/>
          <w:szCs w:val="20"/>
          <w:lang w:val="en-GB"/>
        </w:rPr>
        <w:t>perate</w:t>
      </w:r>
      <w:r w:rsidRPr="00877A84">
        <w:rPr>
          <w:rFonts w:ascii="Arial" w:hAnsi="Arial" w:cs="Arial"/>
          <w:sz w:val="20"/>
          <w:szCs w:val="20"/>
          <w:lang w:val="en-GB"/>
        </w:rPr>
        <w:t xml:space="preserve"> in different </w:t>
      </w:r>
      <w:r w:rsidR="00AB78B7" w:rsidRPr="00877A84">
        <w:rPr>
          <w:rFonts w:ascii="Arial" w:hAnsi="Arial" w:cs="Arial"/>
          <w:sz w:val="20"/>
          <w:szCs w:val="20"/>
          <w:lang w:val="en-GB"/>
        </w:rPr>
        <w:t>multiplexing</w:t>
      </w:r>
      <w:r w:rsidRPr="00877A84">
        <w:rPr>
          <w:rFonts w:ascii="Arial" w:hAnsi="Arial" w:cs="Arial"/>
          <w:sz w:val="20"/>
          <w:szCs w:val="20"/>
          <w:lang w:val="en-GB"/>
        </w:rPr>
        <w:t xml:space="preserve"> </w:t>
      </w:r>
      <w:r w:rsidR="00652E37" w:rsidRPr="00877A84">
        <w:rPr>
          <w:rFonts w:ascii="Arial" w:hAnsi="Arial" w:cs="Arial"/>
          <w:sz w:val="20"/>
          <w:szCs w:val="20"/>
          <w:lang w:val="en-GB"/>
        </w:rPr>
        <w:t xml:space="preserve">modes in the same slot. </w:t>
      </w:r>
    </w:p>
    <w:p w14:paraId="73FB9687" w14:textId="651A6B61" w:rsidR="00DC7B59" w:rsidRPr="007B7A90" w:rsidRDefault="00DC7B59" w:rsidP="00872BF6">
      <w:pPr>
        <w:pStyle w:val="Proposal"/>
        <w:jc w:val="both"/>
        <w:rPr>
          <w:rFonts w:cs="Arial"/>
          <w:lang w:val="en-GB"/>
        </w:rPr>
      </w:pPr>
      <w:bookmarkStart w:id="49" w:name="_Toc68641676"/>
      <w:r w:rsidRPr="007B7A90">
        <w:rPr>
          <w:rFonts w:cs="Arial"/>
          <w:lang w:val="en-GB"/>
        </w:rPr>
        <w:t xml:space="preserve">Support </w:t>
      </w:r>
      <w:r w:rsidR="006C5746" w:rsidRPr="007B7A90">
        <w:rPr>
          <w:rFonts w:cs="Arial"/>
          <w:lang w:val="en-GB"/>
        </w:rPr>
        <w:t>separate</w:t>
      </w:r>
      <w:r w:rsidR="006C5746" w:rsidRPr="00BB04E1">
        <w:rPr>
          <w:rFonts w:cs="Arial"/>
          <w:lang w:val="en-GB"/>
        </w:rPr>
        <w:t xml:space="preserve"> </w:t>
      </w:r>
      <w:r w:rsidRPr="007B7A90">
        <w:rPr>
          <w:rFonts w:cs="Arial"/>
          <w:lang w:val="en-GB"/>
        </w:rPr>
        <w:t>TDM and FDM configurations</w:t>
      </w:r>
      <w:r w:rsidR="000B3CCF" w:rsidRPr="007B7A90">
        <w:rPr>
          <w:rFonts w:cs="Arial"/>
          <w:lang w:val="en-GB"/>
        </w:rPr>
        <w:t xml:space="preserve"> in </w:t>
      </w:r>
      <w:r w:rsidR="00A96721">
        <w:rPr>
          <w:rFonts w:cs="Arial"/>
          <w:lang w:val="en-GB"/>
        </w:rPr>
        <w:t>an</w:t>
      </w:r>
      <w:r w:rsidR="000B3CCF" w:rsidRPr="007B7A90">
        <w:rPr>
          <w:rFonts w:cs="Arial"/>
          <w:lang w:val="en-GB"/>
        </w:rPr>
        <w:t xml:space="preserve"> IAB-node</w:t>
      </w:r>
      <w:r w:rsidRPr="007B7A90">
        <w:rPr>
          <w:rFonts w:cs="Arial"/>
          <w:lang w:val="en-GB"/>
        </w:rPr>
        <w:t>.</w:t>
      </w:r>
      <w:bookmarkEnd w:id="49"/>
    </w:p>
    <w:p w14:paraId="703119CF" w14:textId="46B4DF22" w:rsidR="00637529" w:rsidRPr="005D1411" w:rsidRDefault="00680857" w:rsidP="00872BF6">
      <w:pPr>
        <w:pStyle w:val="Proposal"/>
        <w:jc w:val="both"/>
        <w:rPr>
          <w:rFonts w:cs="Arial"/>
          <w:lang w:val="en-GB"/>
        </w:rPr>
      </w:pPr>
      <w:bookmarkStart w:id="50" w:name="_Toc68641677"/>
      <w:r w:rsidRPr="00877A84">
        <w:rPr>
          <w:rFonts w:cs="Arial"/>
          <w:lang w:val="en-GB"/>
        </w:rPr>
        <w:t xml:space="preserve">Support </w:t>
      </w:r>
      <w:r w:rsidR="00E00652" w:rsidRPr="00877A84">
        <w:rPr>
          <w:rFonts w:cs="Arial"/>
          <w:lang w:val="en-GB"/>
        </w:rPr>
        <w:t>either TDM</w:t>
      </w:r>
      <w:r w:rsidR="00E00652" w:rsidRPr="007B7A90">
        <w:rPr>
          <w:rFonts w:cs="Arial"/>
          <w:lang w:val="en-GB"/>
        </w:rPr>
        <w:t xml:space="preserve"> </w:t>
      </w:r>
      <w:r w:rsidR="00E00652" w:rsidRPr="00BB04E1">
        <w:rPr>
          <w:rFonts w:cs="Arial"/>
          <w:lang w:val="en-GB"/>
        </w:rPr>
        <w:t>or FDM operation on a per-slot basis</w:t>
      </w:r>
      <w:r w:rsidRPr="007B7A90">
        <w:rPr>
          <w:rFonts w:cs="Arial"/>
          <w:lang w:val="en-GB"/>
        </w:rPr>
        <w:t>.</w:t>
      </w:r>
      <w:bookmarkEnd w:id="50"/>
    </w:p>
    <w:p w14:paraId="707E713F" w14:textId="57D44B57" w:rsidR="00C47EFC" w:rsidRPr="00877A84" w:rsidRDefault="00267A61" w:rsidP="00872BF6">
      <w:pPr>
        <w:jc w:val="both"/>
        <w:rPr>
          <w:rFonts w:ascii="Arial" w:hAnsi="Arial" w:cs="Arial"/>
          <w:sz w:val="20"/>
          <w:szCs w:val="20"/>
          <w:lang w:val="en-GB"/>
        </w:rPr>
      </w:pPr>
      <w:r w:rsidRPr="007B7A90">
        <w:rPr>
          <w:rFonts w:ascii="Arial" w:hAnsi="Arial" w:cs="Arial"/>
          <w:sz w:val="20"/>
          <w:szCs w:val="20"/>
          <w:lang w:val="en-GB"/>
        </w:rPr>
        <w:t xml:space="preserve">In Rel-16 IAB, the </w:t>
      </w:r>
      <w:proofErr w:type="gramStart"/>
      <w:r w:rsidRPr="007B7A90">
        <w:rPr>
          <w:rFonts w:ascii="Arial" w:hAnsi="Arial" w:cs="Arial"/>
          <w:sz w:val="20"/>
          <w:szCs w:val="20"/>
          <w:lang w:val="en-GB"/>
        </w:rPr>
        <w:t xml:space="preserve">capability </w:t>
      </w:r>
      <w:r w:rsidR="00032CA1" w:rsidRPr="007B7A90">
        <w:rPr>
          <w:rFonts w:ascii="Arial" w:hAnsi="Arial" w:cs="Arial"/>
          <w:sz w:val="20"/>
          <w:szCs w:val="20"/>
          <w:lang w:val="en-GB"/>
        </w:rPr>
        <w:t>”TDM</w:t>
      </w:r>
      <w:proofErr w:type="gramEnd"/>
      <w:r w:rsidR="00032CA1" w:rsidRPr="007B7A90">
        <w:rPr>
          <w:rFonts w:ascii="Arial" w:hAnsi="Arial" w:cs="Arial"/>
          <w:sz w:val="20"/>
          <w:szCs w:val="20"/>
          <w:lang w:val="en-GB"/>
        </w:rPr>
        <w:t xml:space="preserve"> not required”</w:t>
      </w:r>
      <w:r w:rsidRPr="007B7A90">
        <w:rPr>
          <w:rFonts w:ascii="Arial" w:hAnsi="Arial" w:cs="Arial"/>
          <w:sz w:val="20"/>
          <w:szCs w:val="20"/>
          <w:lang w:val="en-GB"/>
        </w:rPr>
        <w:t xml:space="preserve"> </w:t>
      </w:r>
      <w:r w:rsidR="0055629C" w:rsidRPr="007B7A90">
        <w:rPr>
          <w:rFonts w:ascii="Arial" w:hAnsi="Arial" w:cs="Arial"/>
          <w:sz w:val="20"/>
          <w:szCs w:val="20"/>
          <w:lang w:val="en-GB"/>
        </w:rPr>
        <w:t xml:space="preserve">implies either FDM or SDM </w:t>
      </w:r>
      <w:r w:rsidR="006B08B9" w:rsidRPr="007B7A90">
        <w:rPr>
          <w:rFonts w:ascii="Arial" w:hAnsi="Arial" w:cs="Arial"/>
          <w:sz w:val="20"/>
          <w:szCs w:val="20"/>
          <w:lang w:val="en-GB"/>
        </w:rPr>
        <w:t>capabilities</w:t>
      </w:r>
      <w:r w:rsidR="00032CA1" w:rsidRPr="007B7A90">
        <w:rPr>
          <w:rFonts w:ascii="Arial" w:hAnsi="Arial" w:cs="Arial"/>
          <w:sz w:val="20"/>
          <w:szCs w:val="20"/>
          <w:lang w:val="en-GB"/>
        </w:rPr>
        <w:t xml:space="preserve">. </w:t>
      </w:r>
      <w:r w:rsidR="00032CA1" w:rsidRPr="00877A84">
        <w:rPr>
          <w:rFonts w:ascii="Arial" w:hAnsi="Arial" w:cs="Arial"/>
          <w:sz w:val="20"/>
          <w:szCs w:val="20"/>
          <w:lang w:val="en-GB"/>
        </w:rPr>
        <w:t>As</w:t>
      </w:r>
      <w:r w:rsidR="00F037CB" w:rsidRPr="00877A84">
        <w:rPr>
          <w:rFonts w:ascii="Arial" w:hAnsi="Arial" w:cs="Arial"/>
          <w:sz w:val="20"/>
          <w:szCs w:val="20"/>
          <w:lang w:val="en-GB"/>
        </w:rPr>
        <w:t xml:space="preserve"> explained earlier</w:t>
      </w:r>
      <w:r w:rsidR="00032CA1" w:rsidRPr="00877A84">
        <w:rPr>
          <w:rFonts w:ascii="Arial" w:hAnsi="Arial" w:cs="Arial"/>
          <w:sz w:val="20"/>
          <w:szCs w:val="20"/>
          <w:lang w:val="en-GB"/>
        </w:rPr>
        <w:t>, it is beneficial to configure frequency-domain H/S/NA to an FDM-capable IAB-node. It is also possible that the multiplexing capability of an IAB-node is locally changed from SDM to FDM, due to, for example, timing and/or interference environment</w:t>
      </w:r>
      <w:r w:rsidR="003C6BE9" w:rsidRPr="00877A84">
        <w:rPr>
          <w:rFonts w:ascii="Arial" w:hAnsi="Arial" w:cs="Arial"/>
          <w:sz w:val="20"/>
          <w:szCs w:val="20"/>
          <w:lang w:val="en-GB"/>
        </w:rPr>
        <w:t>al</w:t>
      </w:r>
      <w:r w:rsidR="00032CA1" w:rsidRPr="00877A84">
        <w:rPr>
          <w:rFonts w:ascii="Arial" w:hAnsi="Arial" w:cs="Arial"/>
          <w:sz w:val="20"/>
          <w:szCs w:val="20"/>
          <w:lang w:val="en-GB"/>
        </w:rPr>
        <w:t xml:space="preserve"> </w:t>
      </w:r>
      <w:r w:rsidR="00A22B88" w:rsidRPr="00877A84">
        <w:rPr>
          <w:rFonts w:ascii="Arial" w:hAnsi="Arial" w:cs="Arial"/>
          <w:sz w:val="20"/>
          <w:szCs w:val="20"/>
          <w:lang w:val="en-GB"/>
        </w:rPr>
        <w:t>changes</w:t>
      </w:r>
      <w:r w:rsidR="00032CA1" w:rsidRPr="00877A84">
        <w:rPr>
          <w:rFonts w:ascii="Arial" w:hAnsi="Arial" w:cs="Arial"/>
          <w:sz w:val="20"/>
          <w:szCs w:val="20"/>
          <w:lang w:val="en-GB"/>
        </w:rPr>
        <w:t xml:space="preserve">. </w:t>
      </w:r>
      <w:r w:rsidR="00DF61E1" w:rsidRPr="00877A84">
        <w:rPr>
          <w:rFonts w:ascii="Arial" w:hAnsi="Arial" w:cs="Arial"/>
          <w:sz w:val="20"/>
          <w:szCs w:val="20"/>
          <w:lang w:val="en-GB"/>
        </w:rPr>
        <w:t xml:space="preserve">In this </w:t>
      </w:r>
      <w:r w:rsidR="00740EFD" w:rsidRPr="00877A84">
        <w:rPr>
          <w:rFonts w:ascii="Arial" w:hAnsi="Arial" w:cs="Arial"/>
          <w:sz w:val="20"/>
          <w:szCs w:val="20"/>
          <w:lang w:val="en-GB"/>
        </w:rPr>
        <w:t>situation</w:t>
      </w:r>
      <w:r w:rsidR="00032CA1" w:rsidRPr="00877A84">
        <w:rPr>
          <w:rFonts w:ascii="Arial" w:hAnsi="Arial" w:cs="Arial"/>
          <w:sz w:val="20"/>
          <w:szCs w:val="20"/>
          <w:lang w:val="en-GB"/>
        </w:rPr>
        <w:t>, the IAB-</w:t>
      </w:r>
      <w:r w:rsidR="00183FE8" w:rsidRPr="00877A84">
        <w:rPr>
          <w:rFonts w:ascii="Arial" w:hAnsi="Arial" w:cs="Arial"/>
          <w:sz w:val="20"/>
          <w:szCs w:val="20"/>
          <w:lang w:val="en-GB"/>
        </w:rPr>
        <w:t>node can</w:t>
      </w:r>
      <w:r w:rsidR="00032CA1" w:rsidRPr="00877A84">
        <w:rPr>
          <w:rFonts w:ascii="Arial" w:hAnsi="Arial" w:cs="Arial"/>
          <w:sz w:val="20"/>
          <w:szCs w:val="20"/>
          <w:lang w:val="en-GB"/>
        </w:rPr>
        <w:t xml:space="preserve"> </w:t>
      </w:r>
      <w:r w:rsidR="00480211" w:rsidRPr="00877A84">
        <w:rPr>
          <w:rFonts w:ascii="Arial" w:hAnsi="Arial" w:cs="Arial"/>
          <w:sz w:val="20"/>
          <w:szCs w:val="20"/>
          <w:lang w:val="en-GB"/>
        </w:rPr>
        <w:t>still</w:t>
      </w:r>
      <w:r w:rsidR="00032CA1" w:rsidRPr="00877A84">
        <w:rPr>
          <w:rFonts w:ascii="Arial" w:hAnsi="Arial" w:cs="Arial"/>
          <w:sz w:val="20"/>
          <w:szCs w:val="20"/>
          <w:lang w:val="en-GB"/>
        </w:rPr>
        <w:t xml:space="preserve"> perform simultaneous transmission or reception but is changed from using overlapping time and frequency resources </w:t>
      </w:r>
      <w:r w:rsidR="00480211" w:rsidRPr="00877A84">
        <w:rPr>
          <w:rFonts w:ascii="Arial" w:hAnsi="Arial" w:cs="Arial"/>
          <w:sz w:val="20"/>
          <w:szCs w:val="20"/>
          <w:lang w:val="en-GB"/>
        </w:rPr>
        <w:t xml:space="preserve">(SDM) </w:t>
      </w:r>
      <w:r w:rsidR="00032CA1" w:rsidRPr="00877A84">
        <w:rPr>
          <w:rFonts w:ascii="Arial" w:hAnsi="Arial" w:cs="Arial"/>
          <w:sz w:val="20"/>
          <w:szCs w:val="20"/>
          <w:lang w:val="en-GB"/>
        </w:rPr>
        <w:t>to using overlapping time but non-overlapping frequency resources</w:t>
      </w:r>
      <w:r w:rsidR="00480211" w:rsidRPr="00877A84">
        <w:rPr>
          <w:rFonts w:ascii="Arial" w:hAnsi="Arial" w:cs="Arial"/>
          <w:sz w:val="20"/>
          <w:szCs w:val="20"/>
          <w:lang w:val="en-GB"/>
        </w:rPr>
        <w:t xml:space="preserve"> (FDM)</w:t>
      </w:r>
      <w:r w:rsidR="00032CA1" w:rsidRPr="00877A84">
        <w:rPr>
          <w:rFonts w:ascii="Arial" w:hAnsi="Arial" w:cs="Arial"/>
          <w:sz w:val="20"/>
          <w:szCs w:val="20"/>
          <w:lang w:val="en-GB"/>
        </w:rPr>
        <w:t>.</w:t>
      </w:r>
      <w:r w:rsidR="00637529" w:rsidRPr="00877A84">
        <w:rPr>
          <w:rFonts w:ascii="Arial" w:hAnsi="Arial" w:cs="Arial"/>
          <w:sz w:val="20"/>
          <w:szCs w:val="20"/>
          <w:lang w:val="en-GB"/>
        </w:rPr>
        <w:t xml:space="preserve"> Consequently</w:t>
      </w:r>
      <w:r w:rsidR="00032CA1" w:rsidRPr="00877A84">
        <w:rPr>
          <w:rFonts w:ascii="Arial" w:hAnsi="Arial" w:cs="Arial"/>
          <w:sz w:val="20"/>
          <w:szCs w:val="20"/>
          <w:lang w:val="en-GB"/>
        </w:rPr>
        <w:t xml:space="preserve">, configuring frequency-domain H/S/NA also to an SDM-capable IAB-node can better prepare the IAB-node for possible </w:t>
      </w:r>
      <w:r w:rsidR="00480211" w:rsidRPr="00877A84">
        <w:rPr>
          <w:rFonts w:ascii="Arial" w:hAnsi="Arial" w:cs="Arial"/>
          <w:sz w:val="20"/>
          <w:szCs w:val="20"/>
          <w:lang w:val="en-GB"/>
        </w:rPr>
        <w:t xml:space="preserve">changes of its </w:t>
      </w:r>
      <w:r w:rsidR="00032CA1" w:rsidRPr="00877A84">
        <w:rPr>
          <w:rFonts w:ascii="Arial" w:hAnsi="Arial" w:cs="Arial"/>
          <w:sz w:val="20"/>
          <w:szCs w:val="20"/>
          <w:lang w:val="en-GB"/>
        </w:rPr>
        <w:t xml:space="preserve">multiplexing-capability. </w:t>
      </w:r>
    </w:p>
    <w:p w14:paraId="270A3FF1" w14:textId="42FA2BED" w:rsidR="00032CA1" w:rsidRPr="007B7A90" w:rsidRDefault="0055629C" w:rsidP="00872BF6">
      <w:pPr>
        <w:pStyle w:val="Proposal"/>
        <w:jc w:val="both"/>
        <w:rPr>
          <w:rFonts w:cs="Arial"/>
          <w:lang w:val="en-GB"/>
        </w:rPr>
      </w:pPr>
      <w:bookmarkStart w:id="51" w:name="_Toc58832849"/>
      <w:bookmarkStart w:id="52" w:name="_Toc61903484"/>
      <w:bookmarkStart w:id="53" w:name="_Toc68641678"/>
      <w:r w:rsidRPr="007B7A90">
        <w:rPr>
          <w:rFonts w:cs="Arial"/>
          <w:lang w:val="en-GB"/>
        </w:rPr>
        <w:t>At least additional f</w:t>
      </w:r>
      <w:r w:rsidR="00032CA1" w:rsidRPr="007B7A90">
        <w:rPr>
          <w:rFonts w:cs="Arial"/>
          <w:lang w:val="en-GB"/>
        </w:rPr>
        <w:t xml:space="preserve">requency-domain H/S/NA configuration is provided to the IAB-node which has indicated “TDM not required” to the </w:t>
      </w:r>
      <w:r w:rsidR="00E6365D">
        <w:rPr>
          <w:rFonts w:cs="Arial"/>
          <w:lang w:val="en-GB"/>
        </w:rPr>
        <w:t>IAB-</w:t>
      </w:r>
      <w:r w:rsidR="001F1FDB">
        <w:rPr>
          <w:rFonts w:cs="Arial"/>
          <w:lang w:val="en-GB"/>
        </w:rPr>
        <w:t>donor-CU</w:t>
      </w:r>
      <w:r w:rsidR="00032CA1" w:rsidRPr="007B7A90">
        <w:rPr>
          <w:rFonts w:cs="Arial"/>
          <w:lang w:val="en-GB"/>
        </w:rPr>
        <w:t>.</w:t>
      </w:r>
      <w:bookmarkEnd w:id="51"/>
      <w:bookmarkEnd w:id="52"/>
      <w:bookmarkEnd w:id="53"/>
    </w:p>
    <w:p w14:paraId="30B6514E" w14:textId="5C38A95A" w:rsidR="007B4AF9" w:rsidRPr="007B4D83" w:rsidRDefault="00032CA1" w:rsidP="00872BF6">
      <w:pPr>
        <w:jc w:val="both"/>
        <w:rPr>
          <w:rFonts w:ascii="Arial" w:hAnsi="Arial" w:cs="Arial"/>
          <w:sz w:val="20"/>
          <w:szCs w:val="20"/>
          <w:lang w:val="en-GB"/>
        </w:rPr>
      </w:pPr>
      <w:r w:rsidRPr="007B7A90">
        <w:rPr>
          <w:rFonts w:ascii="Arial" w:hAnsi="Arial" w:cs="Arial"/>
          <w:sz w:val="20"/>
          <w:szCs w:val="20"/>
          <w:lang w:val="en-GB"/>
        </w:rPr>
        <w:t xml:space="preserve">When the multiplexing capability of an IAB-node changes, e.g., from FDM to TDM, from SDM to TDM, from SDM to FDM, or the other way around, the parent node can be provided with </w:t>
      </w:r>
      <w:r w:rsidR="00297684" w:rsidRPr="007B7A90">
        <w:rPr>
          <w:rFonts w:ascii="Arial" w:hAnsi="Arial" w:cs="Arial"/>
          <w:sz w:val="20"/>
          <w:szCs w:val="20"/>
          <w:lang w:val="en-GB"/>
        </w:rPr>
        <w:t>updated multiplexing capability</w:t>
      </w:r>
      <w:r w:rsidRPr="007B7A90">
        <w:rPr>
          <w:rFonts w:ascii="Arial" w:hAnsi="Arial" w:cs="Arial"/>
          <w:sz w:val="20"/>
          <w:szCs w:val="20"/>
          <w:lang w:val="en-GB"/>
        </w:rPr>
        <w:t xml:space="preserve">. </w:t>
      </w:r>
      <w:r w:rsidR="000C5779" w:rsidRPr="00877A84">
        <w:rPr>
          <w:rFonts w:ascii="Arial" w:hAnsi="Arial" w:cs="Arial"/>
          <w:sz w:val="20"/>
          <w:szCs w:val="20"/>
          <w:lang w:val="en-GB"/>
        </w:rPr>
        <w:t>Accordingly</w:t>
      </w:r>
      <w:r w:rsidRPr="00877A84">
        <w:rPr>
          <w:rFonts w:ascii="Arial" w:hAnsi="Arial" w:cs="Arial"/>
          <w:sz w:val="20"/>
          <w:szCs w:val="20"/>
          <w:lang w:val="en-GB"/>
        </w:rPr>
        <w:t xml:space="preserve">, the IAB-node </w:t>
      </w:r>
      <w:r w:rsidR="000C5779" w:rsidRPr="00877A84">
        <w:rPr>
          <w:rFonts w:ascii="Arial" w:hAnsi="Arial" w:cs="Arial"/>
          <w:sz w:val="20"/>
          <w:szCs w:val="20"/>
          <w:lang w:val="en-GB"/>
        </w:rPr>
        <w:t>should switch to</w:t>
      </w:r>
      <w:r w:rsidRPr="00877A84">
        <w:rPr>
          <w:rFonts w:ascii="Arial" w:hAnsi="Arial" w:cs="Arial"/>
          <w:sz w:val="20"/>
          <w:szCs w:val="20"/>
          <w:lang w:val="en-GB"/>
        </w:rPr>
        <w:t xml:space="preserve"> the H/S/NA configuration that fits for the actual multiplexing capability.</w:t>
      </w:r>
      <w:r w:rsidR="00DD047E" w:rsidRPr="00877A84">
        <w:rPr>
          <w:rFonts w:ascii="Arial" w:hAnsi="Arial" w:cs="Arial"/>
          <w:sz w:val="20"/>
          <w:szCs w:val="20"/>
          <w:lang w:val="en-GB"/>
        </w:rPr>
        <w:t xml:space="preserve"> </w:t>
      </w:r>
      <w:r w:rsidR="00DD047E" w:rsidRPr="007B4D83">
        <w:rPr>
          <w:rFonts w:ascii="Arial" w:hAnsi="Arial" w:cs="Arial"/>
          <w:sz w:val="20"/>
          <w:szCs w:val="20"/>
          <w:lang w:val="en-GB"/>
        </w:rPr>
        <w:t>More discussion on the multiplexing capability signa</w:t>
      </w:r>
      <w:r w:rsidR="00480211" w:rsidRPr="007B4D83">
        <w:rPr>
          <w:rFonts w:ascii="Arial" w:hAnsi="Arial" w:cs="Arial"/>
          <w:sz w:val="20"/>
          <w:szCs w:val="20"/>
          <w:lang w:val="en-GB"/>
        </w:rPr>
        <w:t>l</w:t>
      </w:r>
      <w:r w:rsidR="00DD047E" w:rsidRPr="007B4D83">
        <w:rPr>
          <w:rFonts w:ascii="Arial" w:hAnsi="Arial" w:cs="Arial"/>
          <w:sz w:val="20"/>
          <w:szCs w:val="20"/>
          <w:lang w:val="en-GB"/>
        </w:rPr>
        <w:t xml:space="preserve">ling is given in </w:t>
      </w:r>
      <w:r w:rsidR="009C526E">
        <w:rPr>
          <w:rFonts w:ascii="Arial" w:hAnsi="Arial" w:cs="Arial"/>
          <w:sz w:val="20"/>
          <w:szCs w:val="20"/>
          <w:lang w:val="en-GB"/>
        </w:rPr>
        <w:t>Sec.</w:t>
      </w:r>
      <w:r w:rsidR="00DD047E" w:rsidRPr="007B4D83">
        <w:rPr>
          <w:rFonts w:ascii="Arial" w:hAnsi="Arial" w:cs="Arial"/>
          <w:sz w:val="20"/>
          <w:szCs w:val="20"/>
          <w:lang w:val="en-GB"/>
        </w:rPr>
        <w:t xml:space="preserve"> </w:t>
      </w:r>
      <w:r w:rsidR="00DD047E" w:rsidRPr="00480211">
        <w:rPr>
          <w:rFonts w:ascii="Arial" w:hAnsi="Arial" w:cs="Arial"/>
          <w:sz w:val="20"/>
          <w:szCs w:val="20"/>
        </w:rPr>
        <w:fldChar w:fldCharType="begin"/>
      </w:r>
      <w:r w:rsidR="00DD047E" w:rsidRPr="007B4D83">
        <w:rPr>
          <w:rFonts w:ascii="Arial" w:hAnsi="Arial" w:cs="Arial"/>
          <w:sz w:val="20"/>
          <w:szCs w:val="20"/>
          <w:lang w:val="en-GB"/>
        </w:rPr>
        <w:instrText xml:space="preserve"> REF _Ref67427596 \r \h </w:instrText>
      </w:r>
      <w:r w:rsidR="00872BF6" w:rsidRPr="007D46AA">
        <w:rPr>
          <w:rFonts w:ascii="Arial" w:hAnsi="Arial" w:cs="Arial"/>
          <w:sz w:val="20"/>
          <w:szCs w:val="20"/>
          <w:lang w:val="en-GB"/>
        </w:rPr>
        <w:instrText xml:space="preserve"> \* MERGEFORMAT </w:instrText>
      </w:r>
      <w:r w:rsidR="00DD047E" w:rsidRPr="00480211">
        <w:rPr>
          <w:rFonts w:ascii="Arial" w:hAnsi="Arial" w:cs="Arial"/>
          <w:sz w:val="20"/>
          <w:szCs w:val="20"/>
        </w:rPr>
      </w:r>
      <w:r w:rsidR="00DD047E" w:rsidRPr="00480211">
        <w:rPr>
          <w:rFonts w:ascii="Arial" w:hAnsi="Arial" w:cs="Arial"/>
          <w:sz w:val="20"/>
          <w:szCs w:val="20"/>
        </w:rPr>
        <w:fldChar w:fldCharType="separate"/>
      </w:r>
      <w:r w:rsidR="0049673F">
        <w:rPr>
          <w:rFonts w:ascii="Arial" w:hAnsi="Arial" w:cs="Arial"/>
          <w:sz w:val="20"/>
          <w:szCs w:val="20"/>
          <w:lang w:val="en-GB"/>
        </w:rPr>
        <w:t>2.3</w:t>
      </w:r>
      <w:r w:rsidR="00DD047E" w:rsidRPr="00480211">
        <w:rPr>
          <w:rFonts w:ascii="Arial" w:hAnsi="Arial" w:cs="Arial"/>
          <w:sz w:val="20"/>
          <w:szCs w:val="20"/>
        </w:rPr>
        <w:fldChar w:fldCharType="end"/>
      </w:r>
      <w:r w:rsidR="00DD047E" w:rsidRPr="007B4D83">
        <w:rPr>
          <w:rFonts w:ascii="Arial" w:hAnsi="Arial" w:cs="Arial"/>
          <w:sz w:val="20"/>
          <w:szCs w:val="20"/>
          <w:lang w:val="en-GB"/>
        </w:rPr>
        <w:t>.</w:t>
      </w:r>
    </w:p>
    <w:p w14:paraId="55DAA9F2" w14:textId="0E0CBCDB" w:rsidR="007B4AF9" w:rsidRPr="00E6365D" w:rsidRDefault="007B4AF9" w:rsidP="001F06AB">
      <w:pPr>
        <w:pStyle w:val="Observation"/>
        <w:jc w:val="both"/>
        <w:rPr>
          <w:lang w:val="en-GB"/>
        </w:rPr>
      </w:pPr>
      <w:bookmarkStart w:id="54" w:name="_Toc68641664"/>
      <w:r w:rsidRPr="00E6365D">
        <w:rPr>
          <w:lang w:val="en-GB"/>
        </w:rPr>
        <w:t>Multiplexing capabilities can change with time.</w:t>
      </w:r>
      <w:bookmarkEnd w:id="54"/>
    </w:p>
    <w:p w14:paraId="4F43BCA5" w14:textId="10443F65" w:rsidR="00032CA1" w:rsidRPr="00877A84" w:rsidRDefault="00032CA1" w:rsidP="00872BF6">
      <w:pPr>
        <w:jc w:val="both"/>
        <w:rPr>
          <w:rFonts w:ascii="Arial" w:hAnsi="Arial" w:cs="Arial"/>
          <w:sz w:val="20"/>
          <w:szCs w:val="20"/>
          <w:lang w:val="en-GB"/>
        </w:rPr>
      </w:pPr>
      <w:r w:rsidRPr="00877A84">
        <w:rPr>
          <w:rFonts w:ascii="Arial" w:hAnsi="Arial" w:cs="Arial"/>
          <w:sz w:val="20"/>
          <w:szCs w:val="20"/>
          <w:lang w:val="en-GB"/>
        </w:rPr>
        <w:t xml:space="preserve">If the parent node has the information of all H/S/NA configurations that have been provided to the IAB-DU, based on the </w:t>
      </w:r>
      <w:r w:rsidR="00405275" w:rsidRPr="00877A84">
        <w:rPr>
          <w:rFonts w:ascii="Arial" w:hAnsi="Arial" w:cs="Arial"/>
          <w:sz w:val="20"/>
          <w:szCs w:val="20"/>
          <w:lang w:val="en-GB"/>
        </w:rPr>
        <w:t>updated</w:t>
      </w:r>
      <w:r w:rsidRPr="00877A84">
        <w:rPr>
          <w:rFonts w:ascii="Arial" w:hAnsi="Arial" w:cs="Arial"/>
          <w:sz w:val="20"/>
          <w:szCs w:val="20"/>
          <w:lang w:val="en-GB"/>
        </w:rPr>
        <w:t xml:space="preserve"> multiplexing-capability, the parent node can also have a good understanding of which configuration the IAB-node is using, and thereby make appropriate assumption about the resource availability at the IAB-MT.</w:t>
      </w:r>
    </w:p>
    <w:p w14:paraId="2668B38C" w14:textId="66EFA37C" w:rsidR="00C47EFC" w:rsidRPr="005D1411" w:rsidRDefault="00032CA1" w:rsidP="005D1411">
      <w:pPr>
        <w:pStyle w:val="Proposal"/>
        <w:jc w:val="both"/>
        <w:rPr>
          <w:rFonts w:cs="Arial"/>
          <w:lang w:val="en-GB"/>
        </w:rPr>
      </w:pPr>
      <w:bookmarkStart w:id="55" w:name="_Toc58832850"/>
      <w:bookmarkStart w:id="56" w:name="_Toc61903485"/>
      <w:bookmarkStart w:id="57" w:name="_Toc68641679"/>
      <w:r w:rsidRPr="007B7A90">
        <w:rPr>
          <w:rFonts w:cs="Arial"/>
          <w:lang w:val="en-GB"/>
        </w:rPr>
        <w:t xml:space="preserve">The parent node </w:t>
      </w:r>
      <w:r w:rsidR="00405275" w:rsidRPr="007B7A90">
        <w:rPr>
          <w:rFonts w:cs="Arial"/>
          <w:lang w:val="en-GB"/>
        </w:rPr>
        <w:t>can be made</w:t>
      </w:r>
      <w:r w:rsidRPr="007B7A90">
        <w:rPr>
          <w:rFonts w:cs="Arial"/>
          <w:lang w:val="en-GB"/>
        </w:rPr>
        <w:t xml:space="preserve"> aware of all IAB-DU resource configurations, including both time-domain and frequency-domain H/S/NA configurations.</w:t>
      </w:r>
      <w:bookmarkEnd w:id="55"/>
      <w:bookmarkEnd w:id="56"/>
      <w:bookmarkEnd w:id="57"/>
      <w:r w:rsidRPr="007B7A90">
        <w:rPr>
          <w:rFonts w:cs="Arial"/>
          <w:lang w:val="en-GB"/>
        </w:rPr>
        <w:t xml:space="preserve">  </w:t>
      </w:r>
    </w:p>
    <w:p w14:paraId="385209B1" w14:textId="2C9B1496" w:rsidR="00032CA1" w:rsidRPr="002C492D" w:rsidRDefault="00032CA1" w:rsidP="00872BF6">
      <w:pPr>
        <w:pStyle w:val="Heading3"/>
        <w:jc w:val="both"/>
      </w:pPr>
      <w:r w:rsidRPr="00C75E69">
        <w:lastRenderedPageBreak/>
        <w:t>DCI 2_5 for frequency-domain Soft resource</w:t>
      </w:r>
    </w:p>
    <w:p w14:paraId="61E58F94" w14:textId="59D564D5" w:rsidR="00A6131E" w:rsidRDefault="00C9581F" w:rsidP="0069655B">
      <w:pPr>
        <w:jc w:val="both"/>
        <w:rPr>
          <w:rFonts w:ascii="Arial" w:hAnsi="Arial" w:cs="Arial"/>
          <w:sz w:val="20"/>
          <w:szCs w:val="20"/>
          <w:lang w:val="en-GB"/>
        </w:rPr>
      </w:pPr>
      <w:r w:rsidRPr="00877A84">
        <w:rPr>
          <w:rFonts w:ascii="Arial" w:hAnsi="Arial" w:cs="Arial"/>
          <w:sz w:val="20"/>
          <w:szCs w:val="20"/>
          <w:lang w:val="en-GB"/>
        </w:rPr>
        <w:t xml:space="preserve">In Rel-16 IAB there are two ways, for the parent node, to indicate the availability of the soft time-domain </w:t>
      </w:r>
      <w:r w:rsidR="00372F40">
        <w:rPr>
          <w:rFonts w:ascii="Arial" w:hAnsi="Arial" w:cs="Arial"/>
          <w:sz w:val="20"/>
          <w:szCs w:val="20"/>
          <w:lang w:val="en-GB"/>
        </w:rPr>
        <w:t>IAB-</w:t>
      </w:r>
      <w:r w:rsidRPr="00877A84">
        <w:rPr>
          <w:rFonts w:ascii="Arial" w:hAnsi="Arial" w:cs="Arial"/>
          <w:sz w:val="20"/>
          <w:szCs w:val="20"/>
          <w:lang w:val="en-GB"/>
        </w:rPr>
        <w:t xml:space="preserve">DU resource: implicit indication and explicit indication. The explicit indication, referred to as Availability Indication (AI), uses DCI Format 2_5 for dynamically indicating the availability of </w:t>
      </w:r>
      <w:r w:rsidR="00372F40">
        <w:rPr>
          <w:rFonts w:ascii="Arial" w:hAnsi="Arial" w:cs="Arial"/>
          <w:sz w:val="20"/>
          <w:szCs w:val="20"/>
          <w:lang w:val="en-GB"/>
        </w:rPr>
        <w:t>IAB-</w:t>
      </w:r>
      <w:r w:rsidRPr="00877A84">
        <w:rPr>
          <w:rFonts w:ascii="Arial" w:hAnsi="Arial" w:cs="Arial"/>
          <w:sz w:val="20"/>
          <w:szCs w:val="20"/>
          <w:lang w:val="en-GB"/>
        </w:rPr>
        <w:t>DU Soft resource in a slot.</w:t>
      </w:r>
      <w:r w:rsidRPr="00877A84">
        <w:rPr>
          <w:rFonts w:ascii="Arial" w:hAnsi="Arial" w:cs="Arial"/>
          <w:sz w:val="20"/>
          <w:szCs w:val="20"/>
          <w:lang w:val="en-GB" w:eastAsia="ja-JP"/>
        </w:rPr>
        <w:t xml:space="preserve"> The </w:t>
      </w:r>
      <w:r w:rsidRPr="00877A84">
        <w:rPr>
          <w:rFonts w:ascii="Arial" w:hAnsi="Arial" w:cs="Arial"/>
          <w:sz w:val="20"/>
          <w:szCs w:val="20"/>
          <w:lang w:val="en-GB"/>
        </w:rPr>
        <w:t>e</w:t>
      </w:r>
      <w:r w:rsidR="00032CA1" w:rsidRPr="00877A84">
        <w:rPr>
          <w:rFonts w:ascii="Arial" w:hAnsi="Arial" w:cs="Arial"/>
          <w:sz w:val="20"/>
          <w:szCs w:val="20"/>
          <w:lang w:val="en-GB"/>
        </w:rPr>
        <w:t>xplicit indication of frequency-domain Soft resource</w:t>
      </w:r>
      <w:r w:rsidRPr="00877A84">
        <w:rPr>
          <w:rFonts w:ascii="Arial" w:hAnsi="Arial" w:cs="Arial"/>
          <w:sz w:val="20"/>
          <w:szCs w:val="20"/>
          <w:lang w:val="en-GB"/>
        </w:rPr>
        <w:t>s</w:t>
      </w:r>
      <w:r w:rsidR="00032CA1" w:rsidRPr="00877A84">
        <w:rPr>
          <w:rFonts w:ascii="Arial" w:hAnsi="Arial" w:cs="Arial"/>
          <w:sz w:val="20"/>
          <w:szCs w:val="20"/>
          <w:lang w:val="en-GB"/>
        </w:rPr>
        <w:t xml:space="preserve"> can be based on similar principles as</w:t>
      </w:r>
      <w:r w:rsidRPr="00877A84">
        <w:rPr>
          <w:rFonts w:ascii="Arial" w:hAnsi="Arial" w:cs="Arial"/>
          <w:sz w:val="20"/>
          <w:szCs w:val="20"/>
          <w:lang w:val="en-GB"/>
        </w:rPr>
        <w:t xml:space="preserve"> the</w:t>
      </w:r>
      <w:r w:rsidR="00032CA1" w:rsidRPr="00877A84">
        <w:rPr>
          <w:rFonts w:ascii="Arial" w:hAnsi="Arial" w:cs="Arial"/>
          <w:sz w:val="20"/>
          <w:szCs w:val="20"/>
          <w:lang w:val="en-GB"/>
        </w:rPr>
        <w:t xml:space="preserve"> time-domain DCI </w:t>
      </w:r>
      <w:r w:rsidRPr="00877A84">
        <w:rPr>
          <w:rFonts w:ascii="Arial" w:hAnsi="Arial" w:cs="Arial"/>
          <w:sz w:val="20"/>
          <w:szCs w:val="20"/>
          <w:lang w:val="en-GB"/>
        </w:rPr>
        <w:t xml:space="preserve">2_5 introduced </w:t>
      </w:r>
      <w:r w:rsidR="00032CA1" w:rsidRPr="00877A84">
        <w:rPr>
          <w:rFonts w:ascii="Arial" w:hAnsi="Arial" w:cs="Arial"/>
          <w:sz w:val="20"/>
          <w:szCs w:val="20"/>
          <w:lang w:val="en-GB"/>
        </w:rPr>
        <w:t>in Rel-16</w:t>
      </w:r>
      <w:r w:rsidR="00E25302" w:rsidRPr="00877A84">
        <w:rPr>
          <w:rFonts w:ascii="Arial" w:hAnsi="Arial" w:cs="Arial"/>
          <w:sz w:val="20"/>
          <w:szCs w:val="20"/>
          <w:lang w:val="en-GB"/>
        </w:rPr>
        <w:t>. According to the agreement from the RAN1#104e meeting, the following two options should be considered:</w:t>
      </w:r>
    </w:p>
    <w:p w14:paraId="0D320E93" w14:textId="4FAA9459" w:rsidR="00A6131E" w:rsidRDefault="00E25302" w:rsidP="00A6131E">
      <w:pPr>
        <w:ind w:firstLine="567"/>
        <w:jc w:val="both"/>
        <w:rPr>
          <w:rFonts w:ascii="Arial" w:hAnsi="Arial" w:cs="Arial"/>
          <w:sz w:val="20"/>
          <w:szCs w:val="20"/>
          <w:lang w:val="en-GB"/>
        </w:rPr>
      </w:pPr>
      <w:r w:rsidRPr="00A6131E">
        <w:rPr>
          <w:rFonts w:ascii="Arial" w:hAnsi="Arial" w:cs="Arial"/>
          <w:b/>
          <w:bCs/>
          <w:sz w:val="20"/>
          <w:szCs w:val="20"/>
          <w:lang w:val="en-GB"/>
        </w:rPr>
        <w:t>Alt. 1</w:t>
      </w:r>
      <w:r w:rsidR="00A6131E" w:rsidRPr="00A6131E">
        <w:rPr>
          <w:rFonts w:ascii="Arial" w:hAnsi="Arial" w:cs="Arial"/>
          <w:b/>
          <w:bCs/>
          <w:sz w:val="20"/>
          <w:szCs w:val="20"/>
          <w:lang w:val="en-GB"/>
        </w:rPr>
        <w:t>:</w:t>
      </w:r>
      <w:r w:rsidRPr="00877A84">
        <w:rPr>
          <w:rFonts w:ascii="Arial" w:hAnsi="Arial" w:cs="Arial"/>
          <w:sz w:val="20"/>
          <w:szCs w:val="20"/>
          <w:lang w:val="en-GB"/>
        </w:rPr>
        <w:t xml:space="preserve"> Separate indication of time and frequency resources</w:t>
      </w:r>
    </w:p>
    <w:p w14:paraId="6AAB0AD2" w14:textId="5E0A02C8" w:rsidR="00A6131E" w:rsidRDefault="00E25302" w:rsidP="00A6131E">
      <w:pPr>
        <w:ind w:firstLine="567"/>
        <w:jc w:val="both"/>
        <w:rPr>
          <w:rFonts w:ascii="Arial" w:hAnsi="Arial" w:cs="Arial"/>
          <w:sz w:val="20"/>
          <w:szCs w:val="20"/>
          <w:lang w:val="en-GB"/>
        </w:rPr>
      </w:pPr>
      <w:r w:rsidRPr="00A6131E">
        <w:rPr>
          <w:rFonts w:ascii="Arial" w:hAnsi="Arial" w:cs="Arial"/>
          <w:b/>
          <w:bCs/>
          <w:sz w:val="20"/>
          <w:szCs w:val="20"/>
          <w:lang w:val="en-GB"/>
        </w:rPr>
        <w:t>Alt. 2</w:t>
      </w:r>
      <w:r w:rsidR="00A6131E" w:rsidRPr="00A6131E">
        <w:rPr>
          <w:rFonts w:ascii="Arial" w:hAnsi="Arial" w:cs="Arial"/>
          <w:b/>
          <w:bCs/>
          <w:sz w:val="20"/>
          <w:szCs w:val="20"/>
          <w:lang w:val="en-GB"/>
        </w:rPr>
        <w:t>:</w:t>
      </w:r>
      <w:r w:rsidRPr="00877A84">
        <w:rPr>
          <w:rFonts w:ascii="Arial" w:hAnsi="Arial" w:cs="Arial"/>
          <w:sz w:val="20"/>
          <w:szCs w:val="20"/>
          <w:lang w:val="en-GB"/>
        </w:rPr>
        <w:t xml:space="preserve"> Joint indication of time and frequency resources</w:t>
      </w:r>
    </w:p>
    <w:p w14:paraId="5A2EB311" w14:textId="4EECBA11" w:rsidR="0069655B" w:rsidRPr="0069655B" w:rsidRDefault="0069655B" w:rsidP="0069655B">
      <w:pPr>
        <w:jc w:val="both"/>
        <w:rPr>
          <w:rFonts w:ascii="Arial" w:hAnsi="Arial" w:cs="Arial"/>
          <w:sz w:val="20"/>
          <w:szCs w:val="20"/>
          <w:lang w:val="en-GB"/>
        </w:rPr>
      </w:pPr>
      <w:r w:rsidRPr="0069655B">
        <w:rPr>
          <w:rFonts w:ascii="Arial" w:hAnsi="Arial" w:cs="Arial"/>
          <w:sz w:val="20"/>
          <w:szCs w:val="20"/>
          <w:lang w:val="en-GB"/>
        </w:rPr>
        <w:t>To be backwards compatible with the Rel-16 Availability Indication (AI) and limit the specification impact, the legacy DCI format 2_5 can be extended to jointly coordinate the usage of the time and frequency Soft resources. In particular, the legacy availability combination table (</w:t>
      </w:r>
      <w:proofErr w:type="spellStart"/>
      <w:r w:rsidRPr="0069655B">
        <w:rPr>
          <w:rFonts w:ascii="Arial" w:hAnsi="Arial" w:cs="Arial"/>
          <w:i/>
          <w:iCs/>
          <w:sz w:val="20"/>
          <w:szCs w:val="20"/>
          <w:lang w:val="en-GB"/>
        </w:rPr>
        <w:t>availabilityCombinations</w:t>
      </w:r>
      <w:proofErr w:type="spellEnd"/>
      <w:r w:rsidRPr="0069655B">
        <w:rPr>
          <w:rFonts w:ascii="Arial" w:hAnsi="Arial" w:cs="Arial"/>
          <w:sz w:val="20"/>
          <w:szCs w:val="20"/>
          <w:lang w:val="en-GB"/>
        </w:rPr>
        <w:t>) should be reused.</w:t>
      </w:r>
    </w:p>
    <w:p w14:paraId="06123595" w14:textId="3E617EAC" w:rsidR="00936A01" w:rsidRPr="00A6131E" w:rsidRDefault="00770BB5" w:rsidP="00872BF6">
      <w:pPr>
        <w:pStyle w:val="Proposal"/>
        <w:spacing w:after="120"/>
        <w:jc w:val="both"/>
        <w:rPr>
          <w:lang w:val="en-GB"/>
        </w:rPr>
      </w:pPr>
      <w:bookmarkStart w:id="58" w:name="_Toc61903486"/>
      <w:bookmarkStart w:id="59" w:name="_Toc68641680"/>
      <w:r w:rsidRPr="007B7A90">
        <w:rPr>
          <w:lang w:val="en-GB"/>
        </w:rPr>
        <w:t>F</w:t>
      </w:r>
      <w:r w:rsidR="00032CA1" w:rsidRPr="007B7A90">
        <w:rPr>
          <w:lang w:val="en-GB"/>
        </w:rPr>
        <w:t>or explicit availability indication of frequency-domain Soft resources</w:t>
      </w:r>
      <w:bookmarkEnd w:id="58"/>
      <w:r w:rsidRPr="007B7A90">
        <w:rPr>
          <w:lang w:val="en-GB"/>
        </w:rPr>
        <w:t>, support joint indication of time and frequency Soft resources</w:t>
      </w:r>
      <w:r w:rsidR="001A1496" w:rsidRPr="007B7A90">
        <w:rPr>
          <w:lang w:val="en-GB"/>
        </w:rPr>
        <w:t xml:space="preserve">, including reusing the Rel-16 </w:t>
      </w:r>
      <w:proofErr w:type="spellStart"/>
      <w:r w:rsidR="001A1496" w:rsidRPr="0069655B">
        <w:rPr>
          <w:i/>
          <w:iCs/>
          <w:lang w:val="en-GB"/>
        </w:rPr>
        <w:t>availabilityCombinations</w:t>
      </w:r>
      <w:proofErr w:type="spellEnd"/>
      <w:r w:rsidR="001A1496" w:rsidRPr="007B7A90">
        <w:rPr>
          <w:lang w:val="en-GB"/>
        </w:rPr>
        <w:t>.</w:t>
      </w:r>
      <w:bookmarkEnd w:id="59"/>
    </w:p>
    <w:p w14:paraId="624B88A3" w14:textId="68586630" w:rsidR="00032CA1" w:rsidRPr="002C492D" w:rsidRDefault="00032CA1" w:rsidP="00872BF6">
      <w:pPr>
        <w:pStyle w:val="Heading3"/>
        <w:jc w:val="both"/>
        <w:rPr>
          <w:rStyle w:val="IvDbodytextChar"/>
          <w:rFonts w:eastAsia="Times New Roman" w:cs="Times New Roman"/>
          <w:spacing w:val="0"/>
          <w:sz w:val="28"/>
          <w:szCs w:val="20"/>
        </w:rPr>
      </w:pPr>
      <w:bookmarkStart w:id="60" w:name="_Ref68176278"/>
      <w:r w:rsidRPr="00C75E69">
        <w:t>Guard symbols for IAB-MT and IAB-DU resource misalignment</w:t>
      </w:r>
      <w:bookmarkEnd w:id="60"/>
    </w:p>
    <w:p w14:paraId="34AD0538" w14:textId="6E7552C2" w:rsidR="00032CA1" w:rsidRPr="007B7A90" w:rsidRDefault="00032CA1" w:rsidP="00872BF6">
      <w:pPr>
        <w:jc w:val="both"/>
        <w:rPr>
          <w:rStyle w:val="IvDbodytextChar"/>
          <w:spacing w:val="0"/>
          <w:sz w:val="20"/>
          <w:szCs w:val="20"/>
          <w:lang w:val="en-GB"/>
        </w:rPr>
      </w:pPr>
      <w:r w:rsidRPr="00877A84">
        <w:rPr>
          <w:rStyle w:val="IvDbodytextChar"/>
          <w:sz w:val="20"/>
          <w:szCs w:val="20"/>
          <w:lang w:val="en-GB"/>
        </w:rPr>
        <w:t xml:space="preserve">The Rel-16 guard symbols between IAB-MT and IAB-DU resources are for the case when both slot </w:t>
      </w:r>
      <w:r w:rsidRPr="00877A84">
        <w:rPr>
          <w:rStyle w:val="IvDbodytextChar"/>
          <w:i/>
          <w:sz w:val="20"/>
          <w:szCs w:val="20"/>
          <w:lang w:val="en-GB"/>
        </w:rPr>
        <w:t>(k-1)</w:t>
      </w:r>
      <w:r w:rsidRPr="00877A84">
        <w:rPr>
          <w:rStyle w:val="IvDbodytextChar"/>
          <w:sz w:val="20"/>
          <w:szCs w:val="20"/>
          <w:lang w:val="en-GB"/>
        </w:rPr>
        <w:t xml:space="preserve"> and slot </w:t>
      </w:r>
      <w:r w:rsidRPr="00877A84">
        <w:rPr>
          <w:rStyle w:val="IvDbodytextChar"/>
          <w:i/>
          <w:sz w:val="20"/>
          <w:szCs w:val="20"/>
          <w:lang w:val="en-GB"/>
        </w:rPr>
        <w:t>k</w:t>
      </w:r>
      <w:r w:rsidRPr="00877A84">
        <w:rPr>
          <w:rStyle w:val="IvDbodytextChar"/>
          <w:sz w:val="20"/>
          <w:szCs w:val="20"/>
          <w:lang w:val="en-GB"/>
        </w:rPr>
        <w:t xml:space="preserve"> operate in Case #1 timing alignment where IAB-MT and IAB-DU are in TDM mode.</w:t>
      </w:r>
      <w:r w:rsidRPr="00877A84">
        <w:rPr>
          <w:rFonts w:ascii="Arial" w:hAnsi="Arial" w:cs="Arial"/>
          <w:sz w:val="20"/>
          <w:szCs w:val="20"/>
          <w:lang w:val="en-GB"/>
        </w:rPr>
        <w:t xml:space="preserve"> Rel-17 IAB takes simultaneous transmission and reception into consideration. As a result, an IAB-node may operate in Case #1, Case #6 or Case #7 timing. When Case #6 timing alignment is used, IAB-MT UL Tx timing is changed to be aligned with IAB-DU DL Tx timing. When Case #7 timing alignment is used, IAB-DU UL Rx timing is changed to be aligned with IAB-MT DL Rx timing. </w:t>
      </w:r>
      <w:r w:rsidRPr="007B7A90">
        <w:rPr>
          <w:rFonts w:ascii="Arial" w:hAnsi="Arial" w:cs="Arial"/>
          <w:sz w:val="20"/>
          <w:szCs w:val="20"/>
          <w:lang w:val="en-GB"/>
        </w:rPr>
        <w:t xml:space="preserve">Accordingly, some of the desired guard symbols will change comparing to the only Case #1 guard symbols when the </w:t>
      </w:r>
      <w:r w:rsidR="003B6072">
        <w:rPr>
          <w:rFonts w:ascii="Arial" w:hAnsi="Arial" w:cs="Arial"/>
          <w:sz w:val="20"/>
          <w:szCs w:val="20"/>
          <w:lang w:val="en-GB"/>
        </w:rPr>
        <w:t>alternative</w:t>
      </w:r>
      <w:r w:rsidRPr="007B7A90">
        <w:rPr>
          <w:rFonts w:ascii="Arial" w:hAnsi="Arial" w:cs="Arial"/>
          <w:sz w:val="20"/>
          <w:szCs w:val="20"/>
          <w:lang w:val="en-GB"/>
        </w:rPr>
        <w:t xml:space="preserve">s of the timing-alignment </w:t>
      </w:r>
      <w:r w:rsidR="00441E58" w:rsidRPr="007B7A90">
        <w:rPr>
          <w:rFonts w:ascii="Arial" w:hAnsi="Arial" w:cs="Arial"/>
          <w:sz w:val="20"/>
          <w:szCs w:val="20"/>
          <w:lang w:val="en-GB"/>
        </w:rPr>
        <w:t xml:space="preserve">combinations </w:t>
      </w:r>
      <w:r w:rsidRPr="007B7A90">
        <w:rPr>
          <w:rFonts w:ascii="Arial" w:hAnsi="Arial" w:cs="Arial"/>
          <w:sz w:val="20"/>
          <w:szCs w:val="20"/>
          <w:lang w:val="en-GB"/>
        </w:rPr>
        <w:t xml:space="preserve">in </w:t>
      </w:r>
      <w:r w:rsidRPr="007B7A90">
        <w:rPr>
          <w:rStyle w:val="IvDbodytextChar"/>
          <w:sz w:val="20"/>
          <w:szCs w:val="20"/>
          <w:lang w:val="en-GB"/>
        </w:rPr>
        <w:t xml:space="preserve">slot </w:t>
      </w:r>
      <w:r w:rsidRPr="007B7A90">
        <w:rPr>
          <w:rStyle w:val="IvDbodytextChar"/>
          <w:i/>
          <w:sz w:val="20"/>
          <w:szCs w:val="20"/>
          <w:lang w:val="en-GB"/>
        </w:rPr>
        <w:t>(k-1)</w:t>
      </w:r>
      <w:r w:rsidRPr="007B7A90">
        <w:rPr>
          <w:rStyle w:val="IvDbodytextChar"/>
          <w:sz w:val="20"/>
          <w:szCs w:val="20"/>
          <w:lang w:val="en-GB"/>
        </w:rPr>
        <w:t xml:space="preserve"> and slot </w:t>
      </w:r>
      <w:r w:rsidRPr="007B7A90">
        <w:rPr>
          <w:rStyle w:val="IvDbodytextChar"/>
          <w:i/>
          <w:sz w:val="20"/>
          <w:szCs w:val="20"/>
          <w:lang w:val="en-GB"/>
        </w:rPr>
        <w:t>k</w:t>
      </w:r>
      <w:r w:rsidRPr="007B7A90">
        <w:rPr>
          <w:rStyle w:val="IvDbodytextChar"/>
          <w:sz w:val="20"/>
          <w:szCs w:val="20"/>
          <w:lang w:val="en-GB"/>
        </w:rPr>
        <w:t xml:space="preserve"> are:</w:t>
      </w:r>
    </w:p>
    <w:p w14:paraId="6CADFACD" w14:textId="77777777" w:rsidR="00032CA1" w:rsidRPr="00C75E69" w:rsidRDefault="00032CA1" w:rsidP="009C59F5">
      <w:pPr>
        <w:pStyle w:val="BodyText"/>
        <w:keepLines/>
        <w:numPr>
          <w:ilvl w:val="0"/>
          <w:numId w:val="3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#1 and Case #6;</w:t>
      </w:r>
    </w:p>
    <w:p w14:paraId="697B72EC" w14:textId="77777777" w:rsidR="00032CA1" w:rsidRPr="00C75E69" w:rsidRDefault="00032CA1" w:rsidP="009C59F5">
      <w:pPr>
        <w:pStyle w:val="BodyText"/>
        <w:keepLines/>
        <w:numPr>
          <w:ilvl w:val="0"/>
          <w:numId w:val="3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#1 and Case #7;</w:t>
      </w:r>
    </w:p>
    <w:p w14:paraId="3FF4A9AA" w14:textId="77777777" w:rsidR="00032CA1" w:rsidRPr="00C75E69" w:rsidRDefault="00032CA1" w:rsidP="009C59F5">
      <w:pPr>
        <w:pStyle w:val="BodyText"/>
        <w:keepLines/>
        <w:numPr>
          <w:ilvl w:val="0"/>
          <w:numId w:val="3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#6 and Case #1;</w:t>
      </w:r>
    </w:p>
    <w:p w14:paraId="281DC81C" w14:textId="77777777" w:rsidR="00032CA1" w:rsidRPr="00C75E69" w:rsidRDefault="00032CA1" w:rsidP="009C59F5">
      <w:pPr>
        <w:pStyle w:val="BodyText"/>
        <w:keepLines/>
        <w:numPr>
          <w:ilvl w:val="0"/>
          <w:numId w:val="3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#7 and Case #1;</w:t>
      </w:r>
    </w:p>
    <w:p w14:paraId="19929C7C" w14:textId="77777777" w:rsidR="00032CA1" w:rsidRPr="00C75E69" w:rsidRDefault="00032CA1" w:rsidP="009C59F5">
      <w:pPr>
        <w:pStyle w:val="BodyText"/>
        <w:keepLines/>
        <w:numPr>
          <w:ilvl w:val="0"/>
          <w:numId w:val="3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#6 and Case #7;</w:t>
      </w:r>
    </w:p>
    <w:p w14:paraId="288A115F" w14:textId="77777777" w:rsidR="00032CA1" w:rsidRPr="00C75E69" w:rsidRDefault="00032CA1" w:rsidP="009C59F5">
      <w:pPr>
        <w:pStyle w:val="BodyText"/>
        <w:keepLines/>
        <w:numPr>
          <w:ilvl w:val="0"/>
          <w:numId w:val="3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Case #7 and Case #6;</w:t>
      </w:r>
    </w:p>
    <w:p w14:paraId="53C9388F" w14:textId="77777777" w:rsidR="00032CA1" w:rsidRPr="00C75E69" w:rsidRDefault="00032CA1" w:rsidP="009C59F5">
      <w:pPr>
        <w:pStyle w:val="BodyText"/>
        <w:keepLines/>
        <w:numPr>
          <w:ilvl w:val="0"/>
          <w:numId w:val="38"/>
        </w:numPr>
        <w:tabs>
          <w:tab w:val="left" w:pos="2552"/>
          <w:tab w:val="left" w:pos="3856"/>
          <w:tab w:val="left" w:pos="5216"/>
          <w:tab w:val="left" w:pos="6464"/>
          <w:tab w:val="left" w:pos="7768"/>
          <w:tab w:val="left" w:pos="9072"/>
          <w:tab w:val="left" w:pos="9639"/>
        </w:tabs>
        <w:jc w:val="both"/>
        <w:rPr>
          <w:rFonts w:ascii="Arial" w:hAnsi="Arial" w:cs="Arial"/>
          <w:sz w:val="20"/>
          <w:szCs w:val="20"/>
        </w:rPr>
      </w:pPr>
      <w:r w:rsidRPr="00C75E69">
        <w:rPr>
          <w:rFonts w:ascii="Arial" w:hAnsi="Arial" w:cs="Arial"/>
          <w:sz w:val="20"/>
          <w:szCs w:val="20"/>
        </w:rPr>
        <w:t xml:space="preserve">Case #6 and Case #6; and </w:t>
      </w:r>
    </w:p>
    <w:p w14:paraId="698BB7FD" w14:textId="77777777" w:rsidR="00032CA1" w:rsidRPr="00C75E69" w:rsidRDefault="00032CA1" w:rsidP="005360FD">
      <w:pPr>
        <w:pStyle w:val="BodyText"/>
        <w:keepLines/>
        <w:numPr>
          <w:ilvl w:val="0"/>
          <w:numId w:val="38"/>
        </w:numPr>
        <w:tabs>
          <w:tab w:val="left" w:pos="2552"/>
          <w:tab w:val="left" w:pos="3856"/>
          <w:tab w:val="left" w:pos="5216"/>
          <w:tab w:val="left" w:pos="6464"/>
          <w:tab w:val="left" w:pos="7768"/>
          <w:tab w:val="left" w:pos="9072"/>
          <w:tab w:val="left" w:pos="9639"/>
        </w:tabs>
        <w:spacing w:after="0"/>
        <w:jc w:val="both"/>
        <w:rPr>
          <w:rFonts w:ascii="Arial" w:hAnsi="Arial" w:cs="Arial"/>
          <w:sz w:val="20"/>
          <w:szCs w:val="20"/>
        </w:rPr>
      </w:pPr>
      <w:r w:rsidRPr="00C75E69">
        <w:rPr>
          <w:rFonts w:ascii="Arial" w:hAnsi="Arial" w:cs="Arial"/>
          <w:sz w:val="20"/>
          <w:szCs w:val="20"/>
        </w:rPr>
        <w:t>Case #7 and Case #7.</w:t>
      </w:r>
    </w:p>
    <w:p w14:paraId="301E5049" w14:textId="75231B4B" w:rsidR="00032CA1" w:rsidRPr="00877A84" w:rsidRDefault="00032CA1" w:rsidP="00872BF6">
      <w:pPr>
        <w:pStyle w:val="BodyText"/>
        <w:keepLines/>
        <w:tabs>
          <w:tab w:val="left" w:pos="2552"/>
          <w:tab w:val="left" w:pos="3856"/>
          <w:tab w:val="left" w:pos="5216"/>
          <w:tab w:val="left" w:pos="6464"/>
          <w:tab w:val="left" w:pos="7768"/>
          <w:tab w:val="left" w:pos="9072"/>
          <w:tab w:val="left" w:pos="9639"/>
        </w:tabs>
        <w:spacing w:before="240"/>
        <w:jc w:val="both"/>
        <w:rPr>
          <w:rFonts w:ascii="Arial" w:hAnsi="Arial" w:cs="Arial"/>
          <w:lang w:val="en-GB"/>
        </w:rPr>
      </w:pPr>
      <w:r w:rsidRPr="007B7A90">
        <w:rPr>
          <w:rFonts w:ascii="Arial" w:hAnsi="Arial" w:cs="Arial"/>
          <w:sz w:val="20"/>
          <w:szCs w:val="20"/>
          <w:lang w:val="en-GB"/>
        </w:rPr>
        <w:t>Consider that a Rel-17 IAB-node may need to frequent</w:t>
      </w:r>
      <w:r w:rsidR="00546962" w:rsidRPr="009D434C">
        <w:rPr>
          <w:rFonts w:ascii="Arial" w:hAnsi="Arial" w:cs="Arial"/>
          <w:sz w:val="20"/>
          <w:szCs w:val="20"/>
          <w:lang w:val="en-GB"/>
        </w:rPr>
        <w:t>ly</w:t>
      </w:r>
      <w:r w:rsidRPr="007B7A90">
        <w:rPr>
          <w:rFonts w:ascii="Arial" w:hAnsi="Arial" w:cs="Arial"/>
          <w:sz w:val="20"/>
          <w:szCs w:val="20"/>
          <w:lang w:val="en-GB"/>
        </w:rPr>
        <w:t xml:space="preserve"> switch among Case #1, Case #6 and Case #7 timing. </w:t>
      </w:r>
      <w:r w:rsidRPr="009D434C">
        <w:rPr>
          <w:rFonts w:ascii="Arial" w:hAnsi="Arial" w:cs="Arial"/>
          <w:sz w:val="20"/>
          <w:szCs w:val="20"/>
          <w:lang w:val="en-GB"/>
        </w:rPr>
        <w:t>It is not efficient from a signal</w:t>
      </w:r>
      <w:r w:rsidR="00441E58" w:rsidRPr="009D434C">
        <w:rPr>
          <w:rFonts w:ascii="Arial" w:hAnsi="Arial" w:cs="Arial"/>
          <w:sz w:val="20"/>
          <w:szCs w:val="20"/>
          <w:lang w:val="en-GB"/>
        </w:rPr>
        <w:t>l</w:t>
      </w:r>
      <w:r w:rsidRPr="009D434C">
        <w:rPr>
          <w:rFonts w:ascii="Arial" w:hAnsi="Arial" w:cs="Arial"/>
          <w:sz w:val="20"/>
          <w:szCs w:val="20"/>
          <w:lang w:val="en-GB"/>
        </w:rPr>
        <w:t xml:space="preserve">ing overhead perspective for an IAB-node and its parent node to exchange information of guard symbols every time when the timing case switches. The reason is that guard symbols for each timing case is predictable and relatively static. An IAB-node can instead send groups of Desired Guard Symbols to a parent node regarding different timing-case switching as listed above. Correspondingly, the parent node sends groups of Provided Guard Symbols to the IAB-node. </w:t>
      </w:r>
      <w:r w:rsidRPr="007B7A90">
        <w:rPr>
          <w:rFonts w:ascii="Arial" w:hAnsi="Arial" w:cs="Arial"/>
          <w:sz w:val="20"/>
          <w:szCs w:val="20"/>
          <w:lang w:val="en-GB"/>
        </w:rPr>
        <w:t>When the IAB-node changes its operation mode and thereby uses a different timing-alignment case, both IAB-node and parent node can switch fast without extra signa</w:t>
      </w:r>
      <w:r w:rsidR="00441E58" w:rsidRPr="007B7A90">
        <w:rPr>
          <w:rFonts w:ascii="Arial" w:hAnsi="Arial" w:cs="Arial"/>
          <w:sz w:val="20"/>
          <w:szCs w:val="20"/>
          <w:lang w:val="en-GB"/>
        </w:rPr>
        <w:t>l</w:t>
      </w:r>
      <w:r w:rsidRPr="007B7A90">
        <w:rPr>
          <w:rFonts w:ascii="Arial" w:hAnsi="Arial" w:cs="Arial"/>
          <w:sz w:val="20"/>
          <w:szCs w:val="20"/>
          <w:lang w:val="en-GB"/>
        </w:rPr>
        <w:t>ling exchange to use the corresponding group of guard symbols</w:t>
      </w:r>
      <w:r w:rsidR="00441E58" w:rsidRPr="007B7A90">
        <w:rPr>
          <w:rFonts w:ascii="Arial" w:hAnsi="Arial" w:cs="Arial"/>
          <w:sz w:val="20"/>
          <w:szCs w:val="20"/>
          <w:lang w:val="en-GB"/>
        </w:rPr>
        <w:t>, indicating on the set of guard symbol combinations to use</w:t>
      </w:r>
      <w:r w:rsidRPr="007B7A90">
        <w:rPr>
          <w:rFonts w:ascii="Arial" w:hAnsi="Arial" w:cs="Arial"/>
          <w:sz w:val="20"/>
          <w:szCs w:val="20"/>
          <w:lang w:val="en-GB"/>
        </w:rPr>
        <w:t xml:space="preserve">. </w:t>
      </w:r>
      <w:r w:rsidRPr="00877A84">
        <w:rPr>
          <w:rFonts w:ascii="Arial" w:hAnsi="Arial" w:cs="Arial"/>
          <w:sz w:val="20"/>
          <w:szCs w:val="20"/>
          <w:lang w:val="en-GB"/>
        </w:rPr>
        <w:t xml:space="preserve">Different groups of guard symbols can be composed as in </w:t>
      </w:r>
      <w:r w:rsidRPr="00C75E69">
        <w:rPr>
          <w:rFonts w:ascii="Arial" w:hAnsi="Arial" w:cs="Arial"/>
          <w:sz w:val="20"/>
          <w:szCs w:val="20"/>
        </w:rPr>
        <w:fldChar w:fldCharType="begin"/>
      </w:r>
      <w:r w:rsidRPr="009D434C">
        <w:rPr>
          <w:rFonts w:ascii="Arial" w:hAnsi="Arial" w:cs="Arial"/>
          <w:sz w:val="20"/>
          <w:szCs w:val="20"/>
          <w:lang w:val="en-GB"/>
        </w:rPr>
        <w:instrText xml:space="preserve"> REF _Ref58939286 \h  \* MERGEFORMAT </w:instrText>
      </w:r>
      <w:r w:rsidRPr="00C75E69">
        <w:rPr>
          <w:rFonts w:ascii="Arial" w:hAnsi="Arial" w:cs="Arial"/>
          <w:sz w:val="20"/>
          <w:szCs w:val="20"/>
        </w:rPr>
      </w:r>
      <w:r w:rsidRPr="00C75E69">
        <w:rPr>
          <w:rFonts w:ascii="Arial" w:hAnsi="Arial" w:cs="Arial"/>
          <w:sz w:val="20"/>
          <w:szCs w:val="20"/>
        </w:rPr>
        <w:fldChar w:fldCharType="separate"/>
      </w:r>
      <w:r w:rsidR="0049673F" w:rsidRPr="0049673F">
        <w:rPr>
          <w:rFonts w:ascii="Arial" w:hAnsi="Arial" w:cs="Arial"/>
          <w:sz w:val="20"/>
          <w:szCs w:val="20"/>
          <w:lang w:val="en-GB"/>
        </w:rPr>
        <w:t>Figure 3</w:t>
      </w:r>
      <w:r w:rsidRPr="00C75E69">
        <w:rPr>
          <w:rFonts w:ascii="Arial" w:hAnsi="Arial" w:cs="Arial"/>
          <w:sz w:val="20"/>
          <w:szCs w:val="20"/>
        </w:rPr>
        <w:fldChar w:fldCharType="end"/>
      </w:r>
      <w:r w:rsidRPr="00877A84">
        <w:rPr>
          <w:rFonts w:ascii="Arial" w:hAnsi="Arial" w:cs="Arial"/>
          <w:sz w:val="20"/>
          <w:szCs w:val="20"/>
          <w:lang w:val="en-GB"/>
        </w:rPr>
        <w:t>.</w:t>
      </w:r>
    </w:p>
    <w:p w14:paraId="15FABF2A" w14:textId="77777777" w:rsidR="00032CA1" w:rsidRPr="00C75E69" w:rsidRDefault="00032CA1" w:rsidP="00803C84">
      <w:pPr>
        <w:pStyle w:val="BodyText"/>
        <w:keepLines/>
        <w:tabs>
          <w:tab w:val="left" w:pos="2552"/>
          <w:tab w:val="left" w:pos="3856"/>
          <w:tab w:val="left" w:pos="5216"/>
          <w:tab w:val="left" w:pos="6464"/>
          <w:tab w:val="left" w:pos="7768"/>
          <w:tab w:val="left" w:pos="9072"/>
          <w:tab w:val="left" w:pos="9639"/>
        </w:tabs>
        <w:spacing w:before="240"/>
        <w:jc w:val="center"/>
      </w:pPr>
      <w:r w:rsidRPr="00C75E69">
        <w:rPr>
          <w:noProof/>
        </w:rPr>
        <w:lastRenderedPageBreak/>
        <w:drawing>
          <wp:inline distT="0" distB="0" distL="0" distR="0" wp14:anchorId="336A34DD" wp14:editId="0C7ACD24">
            <wp:extent cx="4712400" cy="48087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2400" cy="4808756"/>
                    </a:xfrm>
                    <a:prstGeom prst="rect">
                      <a:avLst/>
                    </a:prstGeom>
                    <a:noFill/>
                  </pic:spPr>
                </pic:pic>
              </a:graphicData>
            </a:graphic>
          </wp:inline>
        </w:drawing>
      </w:r>
    </w:p>
    <w:p w14:paraId="23CBC4CD" w14:textId="6DB0C596" w:rsidR="00032CA1" w:rsidRPr="00846F6F" w:rsidRDefault="00032CA1" w:rsidP="00B17975">
      <w:pPr>
        <w:pStyle w:val="Caption"/>
        <w:jc w:val="center"/>
        <w:rPr>
          <w:lang w:val="en-GB"/>
        </w:rPr>
      </w:pPr>
      <w:bookmarkStart w:id="61" w:name="_Ref58939286"/>
      <w:r w:rsidRPr="00877A84">
        <w:rPr>
          <w:lang w:val="en-GB"/>
        </w:rPr>
        <w:t xml:space="preserve">Figure </w:t>
      </w:r>
      <w:r w:rsidRPr="00C75E69">
        <w:fldChar w:fldCharType="begin"/>
      </w:r>
      <w:r w:rsidRPr="009D434C">
        <w:rPr>
          <w:lang w:val="en-GB"/>
        </w:rPr>
        <w:instrText xml:space="preserve"> SEQ Figure \* ARABIC </w:instrText>
      </w:r>
      <w:r w:rsidRPr="00C75E69">
        <w:fldChar w:fldCharType="separate"/>
      </w:r>
      <w:r w:rsidR="0049673F">
        <w:rPr>
          <w:noProof/>
          <w:lang w:val="en-GB"/>
        </w:rPr>
        <w:t>3</w:t>
      </w:r>
      <w:r w:rsidRPr="00C75E69">
        <w:fldChar w:fldCharType="end"/>
      </w:r>
      <w:bookmarkEnd w:id="61"/>
      <w:r w:rsidRPr="00846F6F">
        <w:rPr>
          <w:lang w:val="en-GB"/>
        </w:rPr>
        <w:t>: Potential groups of Desired/Provided Guard Symbols for Rel-17 IAB enhancement.</w:t>
      </w:r>
    </w:p>
    <w:p w14:paraId="7299E6B3" w14:textId="2E8F82AD" w:rsidR="000031E5" w:rsidRPr="007B7A90" w:rsidRDefault="00032CA1" w:rsidP="00872BF6">
      <w:pPr>
        <w:pStyle w:val="Proposal"/>
        <w:spacing w:after="120"/>
        <w:jc w:val="both"/>
        <w:rPr>
          <w:rFonts w:cs="Arial"/>
          <w:lang w:val="en-GB" w:eastAsia="en-GB"/>
        </w:rPr>
      </w:pPr>
      <w:bookmarkStart w:id="62" w:name="_Toc61903487"/>
      <w:bookmarkStart w:id="63" w:name="_Toc68641681"/>
      <w:r w:rsidRPr="007B7A90">
        <w:rPr>
          <w:rFonts w:cs="Arial"/>
          <w:lang w:val="en-GB"/>
        </w:rPr>
        <w:t>Desired/Provided Guard Symbols are signal</w:t>
      </w:r>
      <w:r w:rsidR="000B383E" w:rsidRPr="00877A84">
        <w:rPr>
          <w:rFonts w:cs="Arial"/>
          <w:lang w:val="en-GB"/>
        </w:rPr>
        <w:t>l</w:t>
      </w:r>
      <w:r w:rsidRPr="007B7A90">
        <w:rPr>
          <w:rFonts w:cs="Arial"/>
          <w:lang w:val="en-GB"/>
        </w:rPr>
        <w:t xml:space="preserve">ed in multiple groups that </w:t>
      </w:r>
      <w:r w:rsidRPr="007B7A90">
        <w:rPr>
          <w:rFonts w:cs="Arial"/>
          <w:lang w:val="en-GB" w:eastAsia="en-GB"/>
        </w:rPr>
        <w:t xml:space="preserve">covers all switching combinations among </w:t>
      </w:r>
      <w:r w:rsidRPr="007B7A90">
        <w:rPr>
          <w:rFonts w:cs="Arial"/>
          <w:lang w:val="en-GB"/>
        </w:rPr>
        <w:t xml:space="preserve">Case #1, Case </w:t>
      </w:r>
      <w:proofErr w:type="gramStart"/>
      <w:r w:rsidRPr="007B7A90">
        <w:rPr>
          <w:rFonts w:cs="Arial"/>
          <w:lang w:val="en-GB"/>
        </w:rPr>
        <w:t>#6</w:t>
      </w:r>
      <w:proofErr w:type="gramEnd"/>
      <w:r w:rsidRPr="007B7A90">
        <w:rPr>
          <w:rFonts w:cs="Arial"/>
          <w:lang w:val="en-GB"/>
        </w:rPr>
        <w:t xml:space="preserve"> and Case #7 timing alignment</w:t>
      </w:r>
      <w:bookmarkEnd w:id="62"/>
      <w:r w:rsidR="0091131A" w:rsidRPr="007B7A90">
        <w:rPr>
          <w:rFonts w:cs="Arial"/>
          <w:lang w:val="en-GB"/>
        </w:rPr>
        <w:t>.</w:t>
      </w:r>
      <w:bookmarkEnd w:id="63"/>
      <w:r w:rsidR="00F74F17" w:rsidRPr="007B7A90">
        <w:rPr>
          <w:lang w:val="en-GB" w:eastAsia="ja-JP"/>
        </w:rPr>
        <w:t xml:space="preserve">     </w:t>
      </w:r>
    </w:p>
    <w:p w14:paraId="3B6721BC" w14:textId="2CFEF277" w:rsidR="00F74F17" w:rsidRPr="002C492D" w:rsidRDefault="0047328E" w:rsidP="00872BF6">
      <w:pPr>
        <w:pStyle w:val="Heading2"/>
        <w:jc w:val="both"/>
      </w:pPr>
      <w:r w:rsidRPr="00C75E69">
        <w:t>SDM-based simultaneous operation</w:t>
      </w:r>
    </w:p>
    <w:p w14:paraId="6B1B22F4" w14:textId="77777777" w:rsidR="002B233E" w:rsidRPr="00877A84" w:rsidRDefault="00405275" w:rsidP="00872BF6">
      <w:pPr>
        <w:jc w:val="both"/>
        <w:rPr>
          <w:rFonts w:ascii="Arial" w:hAnsi="Arial" w:cs="Arial"/>
          <w:sz w:val="20"/>
          <w:szCs w:val="20"/>
          <w:lang w:val="en-GB" w:eastAsia="ja-JP"/>
        </w:rPr>
      </w:pPr>
      <w:r w:rsidRPr="00877A84">
        <w:rPr>
          <w:rFonts w:ascii="Arial" w:hAnsi="Arial" w:cs="Arial"/>
          <w:sz w:val="20"/>
          <w:szCs w:val="20"/>
          <w:lang w:val="en-GB" w:eastAsia="ja-JP"/>
        </w:rPr>
        <w:t xml:space="preserve">For simultaneous operation, it is also possible to envision a space domain partitioning of resources. </w:t>
      </w:r>
      <w:r w:rsidRPr="00877A84">
        <w:rPr>
          <w:rFonts w:ascii="Arial" w:hAnsi="Arial" w:cs="Arial"/>
          <w:sz w:val="20"/>
          <w:szCs w:val="20"/>
          <w:lang w:val="en-GB"/>
        </w:rPr>
        <w:t>The space domain differs compared to time and frequency domain multiplexing in the sense that the same time- frequency resources would be available to both the IAB-DU and IAB-MT as long as interference is limited.</w:t>
      </w:r>
      <w:r w:rsidRPr="00877A84">
        <w:rPr>
          <w:rFonts w:ascii="Arial" w:hAnsi="Arial" w:cs="Arial"/>
          <w:sz w:val="20"/>
          <w:szCs w:val="20"/>
          <w:lang w:val="en-GB" w:eastAsia="ja-JP"/>
        </w:rPr>
        <w:t xml:space="preserve"> </w:t>
      </w:r>
    </w:p>
    <w:p w14:paraId="4F4A5986" w14:textId="7DE9D4B9" w:rsidR="00F74F17" w:rsidRPr="00877A84" w:rsidRDefault="008C4E24" w:rsidP="00872BF6">
      <w:pPr>
        <w:jc w:val="both"/>
        <w:rPr>
          <w:rFonts w:ascii="Arial" w:hAnsi="Arial" w:cs="Arial"/>
          <w:sz w:val="20"/>
          <w:szCs w:val="20"/>
          <w:lang w:val="en-GB" w:eastAsia="ja-JP"/>
        </w:rPr>
      </w:pPr>
      <w:r w:rsidRPr="00877A84">
        <w:rPr>
          <w:rFonts w:ascii="Arial" w:hAnsi="Arial" w:cs="Arial"/>
          <w:sz w:val="20"/>
          <w:szCs w:val="20"/>
          <w:lang w:val="en-GB"/>
        </w:rPr>
        <w:t xml:space="preserve">In </w:t>
      </w:r>
      <w:r w:rsidR="00F74F17" w:rsidRPr="00877A84">
        <w:rPr>
          <w:rFonts w:ascii="Arial" w:hAnsi="Arial" w:cs="Arial"/>
          <w:sz w:val="20"/>
          <w:szCs w:val="20"/>
          <w:lang w:val="en-GB"/>
        </w:rPr>
        <w:t xml:space="preserve">RAN1#104e </w:t>
      </w:r>
      <w:r w:rsidRPr="00877A84">
        <w:rPr>
          <w:rFonts w:ascii="Arial" w:hAnsi="Arial" w:cs="Arial"/>
          <w:sz w:val="20"/>
          <w:szCs w:val="20"/>
          <w:lang w:val="en-GB"/>
        </w:rPr>
        <w:t xml:space="preserve">the following objectives of spatial domain </w:t>
      </w:r>
      <w:r w:rsidR="00054527" w:rsidRPr="00877A84">
        <w:rPr>
          <w:rFonts w:ascii="Arial" w:hAnsi="Arial" w:cs="Arial"/>
          <w:sz w:val="20"/>
          <w:szCs w:val="20"/>
          <w:lang w:val="en-GB"/>
        </w:rPr>
        <w:t xml:space="preserve">resource </w:t>
      </w:r>
      <w:r w:rsidRPr="00877A84">
        <w:rPr>
          <w:rFonts w:ascii="Arial" w:hAnsi="Arial" w:cs="Arial"/>
          <w:sz w:val="20"/>
          <w:szCs w:val="20"/>
          <w:lang w:val="en-GB"/>
        </w:rPr>
        <w:t>multiplexing w</w:t>
      </w:r>
      <w:r w:rsidR="00054527" w:rsidRPr="00877A84">
        <w:rPr>
          <w:rFonts w:ascii="Arial" w:hAnsi="Arial" w:cs="Arial"/>
          <w:sz w:val="20"/>
          <w:szCs w:val="20"/>
          <w:lang w:val="en-GB"/>
        </w:rPr>
        <w:t>ere</w:t>
      </w:r>
      <w:r w:rsidRPr="00877A84">
        <w:rPr>
          <w:rFonts w:ascii="Arial" w:hAnsi="Arial" w:cs="Arial"/>
          <w:sz w:val="20"/>
          <w:szCs w:val="20"/>
          <w:lang w:val="en-GB"/>
        </w:rPr>
        <w:t xml:space="preserve"> </w:t>
      </w:r>
      <w:r w:rsidR="00F74F17" w:rsidRPr="00877A84">
        <w:rPr>
          <w:rFonts w:ascii="Arial" w:hAnsi="Arial" w:cs="Arial"/>
          <w:sz w:val="20"/>
          <w:szCs w:val="20"/>
          <w:lang w:val="en-GB"/>
        </w:rPr>
        <w:t>agreed</w:t>
      </w:r>
      <w:r w:rsidR="005D4BC5" w:rsidRPr="00877A84">
        <w:rPr>
          <w:rFonts w:ascii="Arial" w:hAnsi="Arial" w:cs="Arial"/>
          <w:sz w:val="20"/>
          <w:szCs w:val="20"/>
          <w:lang w:val="en-GB"/>
        </w:rPr>
        <w:t xml:space="preserve"> </w:t>
      </w:r>
      <w:r w:rsidR="005D4BC5" w:rsidRPr="00C75E69">
        <w:rPr>
          <w:rFonts w:ascii="Arial" w:hAnsi="Arial" w:cs="Arial"/>
          <w:sz w:val="20"/>
          <w:szCs w:val="20"/>
        </w:rPr>
        <w:fldChar w:fldCharType="begin"/>
      </w:r>
      <w:r w:rsidR="005D4BC5" w:rsidRPr="00576190">
        <w:rPr>
          <w:rFonts w:ascii="Arial" w:hAnsi="Arial" w:cs="Arial"/>
          <w:sz w:val="20"/>
          <w:szCs w:val="20"/>
          <w:lang w:val="en-GB"/>
        </w:rPr>
        <w:instrText xml:space="preserve"> REF _Ref476919366 \r \h </w:instrText>
      </w:r>
      <w:r w:rsidR="00405275" w:rsidRPr="00576190">
        <w:rPr>
          <w:rFonts w:ascii="Arial" w:hAnsi="Arial" w:cs="Arial"/>
          <w:sz w:val="20"/>
          <w:szCs w:val="20"/>
          <w:lang w:val="en-GB"/>
        </w:rPr>
        <w:instrText xml:space="preserve"> \* MERGEFORMAT </w:instrText>
      </w:r>
      <w:r w:rsidR="005D4BC5" w:rsidRPr="00C75E69">
        <w:rPr>
          <w:rFonts w:ascii="Arial" w:hAnsi="Arial" w:cs="Arial"/>
          <w:sz w:val="20"/>
          <w:szCs w:val="20"/>
        </w:rPr>
      </w:r>
      <w:r w:rsidR="005D4BC5" w:rsidRPr="00C75E69">
        <w:rPr>
          <w:rFonts w:ascii="Arial" w:hAnsi="Arial" w:cs="Arial"/>
          <w:sz w:val="20"/>
          <w:szCs w:val="20"/>
        </w:rPr>
        <w:fldChar w:fldCharType="separate"/>
      </w:r>
      <w:r w:rsidR="0049673F">
        <w:rPr>
          <w:rFonts w:ascii="Arial" w:hAnsi="Arial" w:cs="Arial"/>
          <w:sz w:val="20"/>
          <w:szCs w:val="20"/>
          <w:lang w:val="en-GB"/>
        </w:rPr>
        <w:t>[2]</w:t>
      </w:r>
      <w:r w:rsidR="005D4BC5" w:rsidRPr="00C75E69">
        <w:rPr>
          <w:rFonts w:ascii="Arial" w:hAnsi="Arial" w:cs="Arial"/>
          <w:sz w:val="20"/>
          <w:szCs w:val="20"/>
        </w:rPr>
        <w:fldChar w:fldCharType="end"/>
      </w:r>
      <w:r w:rsidR="00F74F17" w:rsidRPr="00877A8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F74F17" w:rsidRPr="00C75E69" w14:paraId="1728D3FC" w14:textId="77777777" w:rsidTr="00EE6BB3">
        <w:tc>
          <w:tcPr>
            <w:tcW w:w="9629" w:type="dxa"/>
          </w:tcPr>
          <w:p w14:paraId="725945FD" w14:textId="77777777" w:rsidR="00F74F17" w:rsidRPr="00C75E69" w:rsidRDefault="00F74F17" w:rsidP="00872BF6">
            <w:pPr>
              <w:ind w:left="1440" w:hanging="1440"/>
              <w:jc w:val="both"/>
              <w:rPr>
                <w:rFonts w:ascii="Arial" w:hAnsi="Arial" w:cs="Arial"/>
                <w:sz w:val="20"/>
                <w:szCs w:val="20"/>
                <w:lang w:val="en-GB" w:eastAsia="x-none"/>
              </w:rPr>
            </w:pPr>
            <w:r w:rsidRPr="00C75E69">
              <w:rPr>
                <w:rFonts w:ascii="Arial" w:hAnsi="Arial" w:cs="Arial"/>
                <w:b/>
                <w:sz w:val="20"/>
                <w:szCs w:val="20"/>
                <w:highlight w:val="green"/>
                <w:u w:val="single"/>
                <w:lang w:val="en-GB" w:eastAsia="x-none"/>
              </w:rPr>
              <w:t>Agreements</w:t>
            </w:r>
            <w:r w:rsidRPr="00C75E69">
              <w:rPr>
                <w:rFonts w:ascii="Arial" w:hAnsi="Arial" w:cs="Arial"/>
                <w:sz w:val="20"/>
                <w:szCs w:val="20"/>
                <w:lang w:val="en-GB" w:eastAsia="x-none"/>
              </w:rPr>
              <w:t>:</w:t>
            </w:r>
          </w:p>
          <w:p w14:paraId="7154DBCB" w14:textId="77777777" w:rsidR="00F74F17" w:rsidRPr="00C75E69" w:rsidRDefault="00F74F17" w:rsidP="00872BF6">
            <w:pPr>
              <w:contextualSpacing/>
              <w:jc w:val="both"/>
              <w:rPr>
                <w:rFonts w:ascii="Arial" w:hAnsi="Arial" w:cs="Arial"/>
                <w:sz w:val="20"/>
                <w:szCs w:val="20"/>
                <w:lang w:val="en-GB"/>
              </w:rPr>
            </w:pPr>
            <w:r w:rsidRPr="00C75E69">
              <w:rPr>
                <w:rFonts w:ascii="Arial" w:hAnsi="Arial" w:cs="Arial"/>
                <w:sz w:val="20"/>
                <w:szCs w:val="20"/>
                <w:lang w:val="en-GB"/>
              </w:rPr>
              <w:t>Further study whether/how to manage resources in the spatial domain. Candidate solutions are:</w:t>
            </w:r>
          </w:p>
          <w:p w14:paraId="5F80E8E4" w14:textId="6B11A76C" w:rsidR="00F74F17" w:rsidRPr="00C75E69" w:rsidRDefault="00F74F17" w:rsidP="00872BF6">
            <w:pPr>
              <w:numPr>
                <w:ilvl w:val="0"/>
                <w:numId w:val="37"/>
              </w:numPr>
              <w:contextualSpacing/>
              <w:jc w:val="both"/>
              <w:rPr>
                <w:rFonts w:ascii="Arial" w:hAnsi="Arial" w:cs="Arial"/>
                <w:sz w:val="20"/>
                <w:szCs w:val="20"/>
                <w:lang w:val="en-GB"/>
              </w:rPr>
            </w:pPr>
            <w:r w:rsidRPr="00C75E69">
              <w:rPr>
                <w:rFonts w:ascii="Arial" w:hAnsi="Arial" w:cs="Arial"/>
                <w:sz w:val="20"/>
                <w:szCs w:val="20"/>
                <w:lang w:val="en-GB"/>
              </w:rPr>
              <w:t>Dynamic signal</w:t>
            </w:r>
            <w:r w:rsidR="00102D2E">
              <w:rPr>
                <w:rFonts w:ascii="Arial" w:hAnsi="Arial" w:cs="Arial"/>
                <w:sz w:val="20"/>
                <w:szCs w:val="20"/>
                <w:lang w:val="en-GB"/>
              </w:rPr>
              <w:t>l</w:t>
            </w:r>
            <w:r w:rsidRPr="00C75E69">
              <w:rPr>
                <w:rFonts w:ascii="Arial" w:hAnsi="Arial" w:cs="Arial"/>
                <w:sz w:val="20"/>
                <w:szCs w:val="20"/>
                <w:lang w:val="en-GB"/>
              </w:rPr>
              <w:t>ing between parent and child nodes for using/restricting/sharing antenna panels/beams</w:t>
            </w:r>
          </w:p>
          <w:p w14:paraId="6F734D44" w14:textId="77777777" w:rsidR="00F74F17" w:rsidRPr="00C75E69" w:rsidRDefault="00F74F17" w:rsidP="00872BF6">
            <w:pPr>
              <w:numPr>
                <w:ilvl w:val="0"/>
                <w:numId w:val="37"/>
              </w:numPr>
              <w:contextualSpacing/>
              <w:jc w:val="both"/>
              <w:rPr>
                <w:rFonts w:ascii="Arial" w:hAnsi="Arial" w:cs="Arial"/>
                <w:sz w:val="20"/>
                <w:szCs w:val="20"/>
                <w:lang w:val="en-GB"/>
              </w:rPr>
            </w:pPr>
            <w:r w:rsidRPr="00C75E69">
              <w:rPr>
                <w:rFonts w:ascii="Arial" w:hAnsi="Arial" w:cs="Arial"/>
                <w:sz w:val="20"/>
                <w:szCs w:val="20"/>
                <w:lang w:val="en-GB"/>
              </w:rPr>
              <w:t>Beam management / multi-panel enhancements for simultaneous operations</w:t>
            </w:r>
          </w:p>
          <w:p w14:paraId="35680CC2" w14:textId="77777777" w:rsidR="00F74F17" w:rsidRPr="00C75E69" w:rsidRDefault="00F74F17" w:rsidP="00872BF6">
            <w:pPr>
              <w:numPr>
                <w:ilvl w:val="0"/>
                <w:numId w:val="37"/>
              </w:numPr>
              <w:contextualSpacing/>
              <w:jc w:val="both"/>
              <w:rPr>
                <w:rFonts w:ascii="Arial" w:hAnsi="Arial" w:cs="Arial"/>
                <w:sz w:val="20"/>
                <w:szCs w:val="20"/>
                <w:lang w:val="en-GB"/>
              </w:rPr>
            </w:pPr>
            <w:r w:rsidRPr="00C75E69">
              <w:rPr>
                <w:rFonts w:ascii="Arial" w:hAnsi="Arial" w:cs="Arial"/>
                <w:sz w:val="20"/>
                <w:szCs w:val="20"/>
                <w:lang w:val="en-GB"/>
              </w:rPr>
              <w:t>Extension of H/S/NA resource indication to the spatial domain</w:t>
            </w:r>
          </w:p>
          <w:p w14:paraId="04143B05" w14:textId="1FC5E572" w:rsidR="00F74F17" w:rsidRPr="00C75E69" w:rsidRDefault="00F74F17" w:rsidP="00016444">
            <w:pPr>
              <w:jc w:val="both"/>
              <w:rPr>
                <w:rFonts w:ascii="Arial" w:hAnsi="Arial" w:cs="Arial"/>
                <w:sz w:val="20"/>
                <w:szCs w:val="20"/>
                <w:lang w:val="en-GB"/>
              </w:rPr>
            </w:pPr>
            <w:r w:rsidRPr="00C75E69">
              <w:rPr>
                <w:rFonts w:ascii="Arial" w:hAnsi="Arial" w:cs="Arial"/>
                <w:sz w:val="20"/>
                <w:szCs w:val="20"/>
                <w:lang w:val="en-GB"/>
              </w:rPr>
              <w:t>Other solutions are not precluded.</w:t>
            </w:r>
          </w:p>
        </w:tc>
      </w:tr>
    </w:tbl>
    <w:p w14:paraId="0FE1133F" w14:textId="078EFA80" w:rsidR="00192D47" w:rsidRPr="007B4D83" w:rsidRDefault="00F74F17" w:rsidP="00C659EB">
      <w:pPr>
        <w:spacing w:before="240"/>
        <w:jc w:val="both"/>
        <w:rPr>
          <w:rFonts w:ascii="Arial" w:hAnsi="Arial" w:cs="Arial"/>
          <w:sz w:val="20"/>
          <w:szCs w:val="20"/>
          <w:lang w:val="en-GB"/>
        </w:rPr>
      </w:pPr>
      <w:r w:rsidRPr="007B4D83">
        <w:rPr>
          <w:rFonts w:ascii="Arial" w:hAnsi="Arial" w:cs="Arial"/>
          <w:sz w:val="20"/>
          <w:szCs w:val="20"/>
          <w:lang w:val="en-GB"/>
        </w:rPr>
        <w:t>For transmission/reception directions (i.e.</w:t>
      </w:r>
      <w:r w:rsidR="001713E2" w:rsidRPr="007B4D83">
        <w:rPr>
          <w:rFonts w:ascii="Arial" w:hAnsi="Arial" w:cs="Arial"/>
          <w:sz w:val="20"/>
          <w:szCs w:val="20"/>
          <w:lang w:val="en-GB"/>
        </w:rPr>
        <w:t>,</w:t>
      </w:r>
      <w:r w:rsidRPr="007B4D83">
        <w:rPr>
          <w:rFonts w:ascii="Arial" w:hAnsi="Arial" w:cs="Arial"/>
          <w:sz w:val="20"/>
          <w:szCs w:val="20"/>
          <w:lang w:val="en-GB"/>
        </w:rPr>
        <w:t xml:space="preserve"> beams) where the IAB-MT and IAB-DU can use the same time- and frequency-domain resources simultaneously (i.e., capable of SDM), the Rel-16 </w:t>
      </w:r>
      <w:r w:rsidR="008C4E24" w:rsidRPr="007B4D83">
        <w:rPr>
          <w:rFonts w:ascii="Arial" w:hAnsi="Arial" w:cs="Arial"/>
          <w:sz w:val="20"/>
          <w:szCs w:val="20"/>
          <w:lang w:val="en-GB"/>
        </w:rPr>
        <w:t xml:space="preserve">time-domain </w:t>
      </w:r>
      <w:r w:rsidRPr="007B4D83">
        <w:rPr>
          <w:rFonts w:ascii="Arial" w:hAnsi="Arial" w:cs="Arial"/>
          <w:sz w:val="20"/>
          <w:szCs w:val="20"/>
          <w:lang w:val="en-GB"/>
        </w:rPr>
        <w:t xml:space="preserve">H/S mechanism </w:t>
      </w:r>
      <w:r w:rsidRPr="007B4D83">
        <w:rPr>
          <w:rFonts w:ascii="Arial" w:hAnsi="Arial" w:cs="Arial"/>
          <w:sz w:val="20"/>
          <w:szCs w:val="20"/>
          <w:lang w:val="en-GB"/>
        </w:rPr>
        <w:lastRenderedPageBreak/>
        <w:t>is not needed due to the space-domain orthogonality.</w:t>
      </w:r>
      <w:r w:rsidR="00192D47" w:rsidRPr="007B4D83">
        <w:rPr>
          <w:rFonts w:ascii="Arial" w:hAnsi="Arial" w:cs="Arial"/>
          <w:sz w:val="20"/>
          <w:szCs w:val="20"/>
          <w:lang w:val="en-GB"/>
        </w:rPr>
        <w:t xml:space="preserve"> </w:t>
      </w:r>
      <w:r w:rsidR="000C5EEE">
        <w:rPr>
          <w:rFonts w:ascii="Arial" w:hAnsi="Arial" w:cs="Arial"/>
          <w:sz w:val="20"/>
          <w:szCs w:val="20"/>
          <w:lang w:val="en-GB"/>
        </w:rPr>
        <w:t>The d</w:t>
      </w:r>
      <w:r w:rsidR="00192D47" w:rsidRPr="007B4D83">
        <w:rPr>
          <w:rFonts w:ascii="Arial" w:hAnsi="Arial" w:cs="Arial"/>
          <w:sz w:val="20"/>
          <w:szCs w:val="20"/>
          <w:lang w:val="en-GB" w:eastAsia="ja-JP"/>
        </w:rPr>
        <w:t xml:space="preserve">ifference between FDM/TDM and SDM is that FDM/TDM </w:t>
      </w:r>
      <w:r w:rsidR="0063494F" w:rsidRPr="007B4D83">
        <w:rPr>
          <w:rFonts w:ascii="Arial" w:hAnsi="Arial" w:cs="Arial"/>
          <w:sz w:val="20"/>
          <w:szCs w:val="20"/>
          <w:lang w:val="en-GB" w:eastAsia="ja-JP"/>
        </w:rPr>
        <w:t>resource partitioning is</w:t>
      </w:r>
      <w:r w:rsidR="00192D47" w:rsidRPr="007B4D83">
        <w:rPr>
          <w:rFonts w:ascii="Arial" w:hAnsi="Arial" w:cs="Arial"/>
          <w:sz w:val="20"/>
          <w:szCs w:val="20"/>
          <w:lang w:val="en-GB" w:eastAsia="ja-JP"/>
        </w:rPr>
        <w:t xml:space="preserve"> </w:t>
      </w:r>
      <w:r w:rsidR="00516E26">
        <w:rPr>
          <w:rFonts w:ascii="Arial" w:hAnsi="Arial" w:cs="Arial"/>
          <w:sz w:val="20"/>
          <w:szCs w:val="20"/>
          <w:lang w:val="en-GB" w:eastAsia="ja-JP"/>
        </w:rPr>
        <w:t xml:space="preserve">unconditionally </w:t>
      </w:r>
      <w:r w:rsidR="00192D47" w:rsidRPr="007B4D83">
        <w:rPr>
          <w:rFonts w:ascii="Arial" w:hAnsi="Arial" w:cs="Arial"/>
          <w:sz w:val="20"/>
          <w:szCs w:val="20"/>
          <w:lang w:val="en-GB" w:eastAsia="ja-JP"/>
        </w:rPr>
        <w:t>orthogonal</w:t>
      </w:r>
      <w:r w:rsidR="00516E26">
        <w:rPr>
          <w:rFonts w:ascii="Arial" w:hAnsi="Arial" w:cs="Arial"/>
          <w:sz w:val="20"/>
          <w:szCs w:val="20"/>
          <w:lang w:val="en-GB" w:eastAsia="ja-JP"/>
        </w:rPr>
        <w:t xml:space="preserve"> whereas for SDM </w:t>
      </w:r>
      <w:r w:rsidR="00700540">
        <w:rPr>
          <w:rFonts w:ascii="Arial" w:hAnsi="Arial" w:cs="Arial"/>
          <w:sz w:val="20"/>
          <w:szCs w:val="20"/>
          <w:lang w:val="en-GB" w:eastAsia="ja-JP"/>
        </w:rPr>
        <w:t>orthogonality</w:t>
      </w:r>
      <w:r w:rsidR="00516E26">
        <w:rPr>
          <w:rFonts w:ascii="Arial" w:hAnsi="Arial" w:cs="Arial"/>
          <w:sz w:val="20"/>
          <w:szCs w:val="20"/>
          <w:lang w:val="en-GB" w:eastAsia="ja-JP"/>
        </w:rPr>
        <w:t xml:space="preserve"> is conditioned on UE/MT </w:t>
      </w:r>
      <w:r w:rsidR="00373CA0">
        <w:rPr>
          <w:rFonts w:ascii="Arial" w:hAnsi="Arial" w:cs="Arial"/>
          <w:sz w:val="20"/>
          <w:szCs w:val="20"/>
          <w:lang w:val="en-GB" w:eastAsia="ja-JP"/>
        </w:rPr>
        <w:t xml:space="preserve">separation in </w:t>
      </w:r>
      <w:r w:rsidR="00A75DE4">
        <w:rPr>
          <w:rFonts w:ascii="Arial" w:hAnsi="Arial" w:cs="Arial"/>
          <w:sz w:val="20"/>
          <w:szCs w:val="20"/>
          <w:lang w:val="en-GB" w:eastAsia="ja-JP"/>
        </w:rPr>
        <w:t xml:space="preserve">the </w:t>
      </w:r>
      <w:r w:rsidR="00373CA0">
        <w:rPr>
          <w:rFonts w:ascii="Arial" w:hAnsi="Arial" w:cs="Arial"/>
          <w:sz w:val="20"/>
          <w:szCs w:val="20"/>
          <w:lang w:val="en-GB" w:eastAsia="ja-JP"/>
        </w:rPr>
        <w:t xml:space="preserve">space </w:t>
      </w:r>
      <w:r w:rsidR="00A75DE4">
        <w:rPr>
          <w:rFonts w:ascii="Arial" w:hAnsi="Arial" w:cs="Arial"/>
          <w:sz w:val="20"/>
          <w:szCs w:val="20"/>
          <w:lang w:val="en-GB" w:eastAsia="ja-JP"/>
        </w:rPr>
        <w:t xml:space="preserve">domain, </w:t>
      </w:r>
      <w:r w:rsidR="00373CA0">
        <w:rPr>
          <w:rFonts w:ascii="Arial" w:hAnsi="Arial" w:cs="Arial"/>
          <w:sz w:val="20"/>
          <w:szCs w:val="20"/>
          <w:lang w:val="en-GB" w:eastAsia="ja-JP"/>
        </w:rPr>
        <w:t>which is not always met.</w:t>
      </w:r>
      <w:r w:rsidR="00700540">
        <w:rPr>
          <w:rFonts w:ascii="Arial" w:hAnsi="Arial" w:cs="Arial"/>
          <w:sz w:val="20"/>
          <w:szCs w:val="20"/>
          <w:lang w:val="en-GB" w:eastAsia="ja-JP"/>
        </w:rPr>
        <w:t xml:space="preserve"> For example, </w:t>
      </w:r>
      <w:r w:rsidR="002F34E2">
        <w:rPr>
          <w:rFonts w:ascii="Arial" w:hAnsi="Arial" w:cs="Arial"/>
          <w:sz w:val="20"/>
          <w:szCs w:val="20"/>
          <w:lang w:val="en-GB" w:eastAsia="ja-JP"/>
        </w:rPr>
        <w:t xml:space="preserve">a UE must be able to perform random access to an </w:t>
      </w:r>
      <w:r w:rsidR="001F1FDB">
        <w:rPr>
          <w:rFonts w:ascii="Arial" w:hAnsi="Arial" w:cs="Arial"/>
          <w:sz w:val="20"/>
          <w:szCs w:val="20"/>
          <w:lang w:val="en-GB" w:eastAsia="ja-JP"/>
        </w:rPr>
        <w:t>IAB-node</w:t>
      </w:r>
      <w:r w:rsidR="002F34E2">
        <w:rPr>
          <w:rFonts w:ascii="Arial" w:hAnsi="Arial" w:cs="Arial"/>
          <w:sz w:val="20"/>
          <w:szCs w:val="20"/>
          <w:lang w:val="en-GB" w:eastAsia="ja-JP"/>
        </w:rPr>
        <w:t xml:space="preserve"> also in the same direction as of the IAB-MT’s parent link without performance being compromised.</w:t>
      </w:r>
      <w:r w:rsidR="00192D47" w:rsidRPr="007B4D83">
        <w:rPr>
          <w:rFonts w:ascii="Arial" w:hAnsi="Arial" w:cs="Arial"/>
          <w:sz w:val="20"/>
          <w:szCs w:val="20"/>
          <w:lang w:val="en-GB" w:eastAsia="ja-JP"/>
        </w:rPr>
        <w:t xml:space="preserve"> </w:t>
      </w:r>
      <w:r w:rsidR="00C26E71" w:rsidRPr="007B4D83">
        <w:rPr>
          <w:rFonts w:ascii="Arial" w:hAnsi="Arial" w:cs="Arial"/>
          <w:sz w:val="20"/>
          <w:szCs w:val="20"/>
          <w:lang w:val="en-GB" w:eastAsia="ja-JP"/>
        </w:rPr>
        <w:t xml:space="preserve">Thus, </w:t>
      </w:r>
      <w:r w:rsidR="00192D47" w:rsidRPr="007B4D83">
        <w:rPr>
          <w:rFonts w:ascii="Arial" w:hAnsi="Arial" w:cs="Arial"/>
          <w:sz w:val="20"/>
          <w:szCs w:val="20"/>
          <w:lang w:val="en-GB" w:eastAsia="ja-JP"/>
        </w:rPr>
        <w:t xml:space="preserve">SDM-based </w:t>
      </w:r>
      <w:r w:rsidR="00373CA0">
        <w:rPr>
          <w:rFonts w:ascii="Arial" w:hAnsi="Arial" w:cs="Arial"/>
          <w:sz w:val="20"/>
          <w:szCs w:val="20"/>
          <w:lang w:val="en-GB" w:eastAsia="ja-JP"/>
        </w:rPr>
        <w:t xml:space="preserve">simultaneous operation </w:t>
      </w:r>
      <w:r w:rsidR="003F050F">
        <w:rPr>
          <w:rFonts w:ascii="Arial" w:hAnsi="Arial" w:cs="Arial"/>
          <w:sz w:val="20"/>
          <w:szCs w:val="20"/>
          <w:lang w:val="en-GB" w:eastAsia="ja-JP"/>
        </w:rPr>
        <w:t xml:space="preserve">must </w:t>
      </w:r>
      <w:proofErr w:type="gramStart"/>
      <w:r w:rsidR="003F050F">
        <w:rPr>
          <w:rFonts w:ascii="Arial" w:hAnsi="Arial" w:cs="Arial"/>
          <w:sz w:val="20"/>
          <w:szCs w:val="20"/>
          <w:lang w:val="en-GB" w:eastAsia="ja-JP"/>
        </w:rPr>
        <w:t>address also</w:t>
      </w:r>
      <w:proofErr w:type="gramEnd"/>
      <w:r w:rsidR="003F050F">
        <w:rPr>
          <w:rFonts w:ascii="Arial" w:hAnsi="Arial" w:cs="Arial"/>
          <w:sz w:val="20"/>
          <w:szCs w:val="20"/>
          <w:lang w:val="en-GB" w:eastAsia="ja-JP"/>
        </w:rPr>
        <w:t xml:space="preserve"> the case where </w:t>
      </w:r>
      <w:r w:rsidR="00506320">
        <w:rPr>
          <w:rFonts w:ascii="Arial" w:hAnsi="Arial" w:cs="Arial"/>
          <w:sz w:val="20"/>
          <w:szCs w:val="20"/>
          <w:lang w:val="en-GB" w:eastAsia="ja-JP"/>
        </w:rPr>
        <w:t>IAB-</w:t>
      </w:r>
      <w:r w:rsidR="003F050F">
        <w:rPr>
          <w:rFonts w:ascii="Arial" w:hAnsi="Arial" w:cs="Arial"/>
          <w:sz w:val="20"/>
          <w:szCs w:val="20"/>
          <w:lang w:val="en-GB" w:eastAsia="ja-JP"/>
        </w:rPr>
        <w:t xml:space="preserve">DU and </w:t>
      </w:r>
      <w:r w:rsidR="00506320">
        <w:rPr>
          <w:rFonts w:ascii="Arial" w:hAnsi="Arial" w:cs="Arial"/>
          <w:sz w:val="20"/>
          <w:szCs w:val="20"/>
          <w:lang w:val="en-GB" w:eastAsia="ja-JP"/>
        </w:rPr>
        <w:t>IAB-</w:t>
      </w:r>
      <w:r w:rsidR="003F050F">
        <w:rPr>
          <w:rFonts w:ascii="Arial" w:hAnsi="Arial" w:cs="Arial"/>
          <w:sz w:val="20"/>
          <w:szCs w:val="20"/>
          <w:lang w:val="en-GB" w:eastAsia="ja-JP"/>
        </w:rPr>
        <w:t>MT links are non-ort</w:t>
      </w:r>
      <w:r w:rsidR="007020BB">
        <w:rPr>
          <w:rFonts w:ascii="Arial" w:hAnsi="Arial" w:cs="Arial"/>
          <w:sz w:val="20"/>
          <w:szCs w:val="20"/>
          <w:lang w:val="en-GB" w:eastAsia="ja-JP"/>
        </w:rPr>
        <w:t>h</w:t>
      </w:r>
      <w:r w:rsidR="003F050F">
        <w:rPr>
          <w:rFonts w:ascii="Arial" w:hAnsi="Arial" w:cs="Arial"/>
          <w:sz w:val="20"/>
          <w:szCs w:val="20"/>
          <w:lang w:val="en-GB" w:eastAsia="ja-JP"/>
        </w:rPr>
        <w:t>ogonal.</w:t>
      </w:r>
    </w:p>
    <w:p w14:paraId="34761B00" w14:textId="49775349" w:rsidR="0028179D" w:rsidRPr="00E442A4" w:rsidRDefault="007A7D39" w:rsidP="00872BF6">
      <w:pPr>
        <w:pStyle w:val="Observation"/>
        <w:jc w:val="both"/>
        <w:rPr>
          <w:lang w:val="en-GB"/>
        </w:rPr>
      </w:pPr>
      <w:bookmarkStart w:id="64" w:name="_Toc54189361"/>
      <w:bookmarkStart w:id="65" w:name="_Toc54205946"/>
      <w:bookmarkStart w:id="66" w:name="_Toc54382811"/>
      <w:bookmarkStart w:id="67" w:name="_Toc58832837"/>
      <w:bookmarkStart w:id="68" w:name="_Toc61903468"/>
      <w:bookmarkStart w:id="69" w:name="_Toc68641665"/>
      <w:r w:rsidRPr="007B4D83">
        <w:rPr>
          <w:lang w:val="en-GB"/>
        </w:rPr>
        <w:t xml:space="preserve">The </w:t>
      </w:r>
      <w:r w:rsidR="00F61045" w:rsidRPr="007B4D83">
        <w:rPr>
          <w:lang w:val="en-GB"/>
        </w:rPr>
        <w:t>time domain</w:t>
      </w:r>
      <w:r w:rsidRPr="007B4D83">
        <w:rPr>
          <w:lang w:val="en-GB"/>
        </w:rPr>
        <w:t xml:space="preserve"> H/S </w:t>
      </w:r>
      <w:r w:rsidR="00F61045" w:rsidRPr="007B4D83">
        <w:rPr>
          <w:lang w:val="en-GB"/>
        </w:rPr>
        <w:t>resource</w:t>
      </w:r>
      <w:r w:rsidRPr="007B4D83">
        <w:rPr>
          <w:lang w:val="en-GB"/>
        </w:rPr>
        <w:t xml:space="preserve"> concept is not </w:t>
      </w:r>
      <w:r w:rsidR="00F0685A" w:rsidRPr="007B4D83">
        <w:rPr>
          <w:lang w:val="en-GB"/>
        </w:rPr>
        <w:t>required</w:t>
      </w:r>
      <w:r w:rsidRPr="007B4D83">
        <w:rPr>
          <w:lang w:val="en-GB"/>
        </w:rPr>
        <w:t xml:space="preserve"> in space-domain.</w:t>
      </w:r>
      <w:bookmarkEnd w:id="64"/>
      <w:bookmarkEnd w:id="65"/>
      <w:bookmarkEnd w:id="66"/>
      <w:bookmarkEnd w:id="67"/>
      <w:bookmarkEnd w:id="68"/>
      <w:bookmarkEnd w:id="69"/>
    </w:p>
    <w:p w14:paraId="10B60992" w14:textId="0A203162" w:rsidR="007A7D39" w:rsidRPr="00E442A4" w:rsidRDefault="007A7D39" w:rsidP="00872BF6">
      <w:pPr>
        <w:pStyle w:val="Observation"/>
        <w:jc w:val="both"/>
        <w:rPr>
          <w:lang w:val="en-GB"/>
        </w:rPr>
      </w:pPr>
      <w:bookmarkStart w:id="70" w:name="_Toc68641666"/>
      <w:r w:rsidRPr="00877A84">
        <w:rPr>
          <w:lang w:val="en-GB"/>
        </w:rPr>
        <w:t xml:space="preserve">SDM-based </w:t>
      </w:r>
      <w:r w:rsidR="00A65F6B">
        <w:rPr>
          <w:lang w:val="en-GB"/>
        </w:rPr>
        <w:t>simultaneous operation</w:t>
      </w:r>
      <w:r w:rsidRPr="00877A84">
        <w:rPr>
          <w:lang w:val="en-GB"/>
        </w:rPr>
        <w:t xml:space="preserve"> </w:t>
      </w:r>
      <w:r w:rsidR="0028179D" w:rsidRPr="00877A84">
        <w:rPr>
          <w:lang w:val="en-GB"/>
        </w:rPr>
        <w:t xml:space="preserve">must </w:t>
      </w:r>
      <w:r w:rsidR="00A65F6B">
        <w:rPr>
          <w:lang w:val="en-GB"/>
        </w:rPr>
        <w:t xml:space="preserve">address </w:t>
      </w:r>
      <w:r w:rsidR="001D0DB0">
        <w:rPr>
          <w:lang w:val="en-GB"/>
        </w:rPr>
        <w:t xml:space="preserve">the case with </w:t>
      </w:r>
      <w:r w:rsidR="00A65F6B">
        <w:rPr>
          <w:lang w:val="en-GB"/>
        </w:rPr>
        <w:t xml:space="preserve">non-orthogonal </w:t>
      </w:r>
      <w:r w:rsidR="00506320">
        <w:rPr>
          <w:lang w:val="en-GB"/>
        </w:rPr>
        <w:t>IAB-</w:t>
      </w:r>
      <w:r w:rsidR="00A65F6B">
        <w:rPr>
          <w:lang w:val="en-GB"/>
        </w:rPr>
        <w:t xml:space="preserve">DU and </w:t>
      </w:r>
      <w:r w:rsidR="00506320">
        <w:rPr>
          <w:lang w:val="en-GB"/>
        </w:rPr>
        <w:t>IAB-</w:t>
      </w:r>
      <w:r w:rsidR="00A65F6B">
        <w:rPr>
          <w:lang w:val="en-GB"/>
        </w:rPr>
        <w:t>MT links</w:t>
      </w:r>
      <w:r w:rsidRPr="00877A84">
        <w:rPr>
          <w:lang w:val="en-GB"/>
        </w:rPr>
        <w:t>.</w:t>
      </w:r>
      <w:bookmarkEnd w:id="70"/>
    </w:p>
    <w:p w14:paraId="1FC5359C" w14:textId="52787945" w:rsidR="00F74F17" w:rsidRPr="00877A84" w:rsidRDefault="00F74F17" w:rsidP="00872BF6">
      <w:pPr>
        <w:jc w:val="both"/>
        <w:rPr>
          <w:rFonts w:ascii="Arial" w:hAnsi="Arial" w:cs="Arial"/>
          <w:sz w:val="20"/>
          <w:szCs w:val="20"/>
          <w:lang w:val="en-GB"/>
        </w:rPr>
      </w:pPr>
      <w:r w:rsidRPr="00877A84">
        <w:rPr>
          <w:rFonts w:ascii="Arial" w:hAnsi="Arial" w:cs="Arial"/>
          <w:sz w:val="20"/>
          <w:szCs w:val="20"/>
          <w:lang w:val="en-GB"/>
        </w:rPr>
        <w:t xml:space="preserve">For IAB-DU transmission </w:t>
      </w:r>
      <w:r w:rsidR="0002177F" w:rsidRPr="00877A84">
        <w:rPr>
          <w:rFonts w:ascii="Arial" w:hAnsi="Arial" w:cs="Arial"/>
          <w:sz w:val="20"/>
          <w:szCs w:val="20"/>
          <w:lang w:val="en-GB"/>
        </w:rPr>
        <w:t>in</w:t>
      </w:r>
      <w:r w:rsidRPr="00877A84">
        <w:rPr>
          <w:rFonts w:ascii="Arial" w:hAnsi="Arial" w:cs="Arial"/>
          <w:sz w:val="20"/>
          <w:szCs w:val="20"/>
          <w:lang w:val="en-GB"/>
        </w:rPr>
        <w:t xml:space="preserve"> directions that will cause unacceptable performance degradation of the backhaul link to the parent IAB-DU, </w:t>
      </w:r>
      <w:r w:rsidR="0002177F" w:rsidRPr="00877A84">
        <w:rPr>
          <w:rFonts w:ascii="Arial" w:hAnsi="Arial" w:cs="Arial"/>
          <w:sz w:val="20"/>
          <w:szCs w:val="20"/>
          <w:lang w:val="en-GB"/>
        </w:rPr>
        <w:t xml:space="preserve">there should be a fallback to </w:t>
      </w:r>
      <w:r w:rsidRPr="00877A84">
        <w:rPr>
          <w:rFonts w:ascii="Arial" w:hAnsi="Arial" w:cs="Arial"/>
          <w:sz w:val="20"/>
          <w:szCs w:val="20"/>
          <w:lang w:val="en-GB"/>
        </w:rPr>
        <w:t xml:space="preserve">time- or frequency-domain </w:t>
      </w:r>
      <w:r w:rsidR="0002177F" w:rsidRPr="00877A84">
        <w:rPr>
          <w:rFonts w:ascii="Arial" w:hAnsi="Arial" w:cs="Arial"/>
          <w:sz w:val="20"/>
          <w:szCs w:val="20"/>
          <w:lang w:val="en-GB"/>
        </w:rPr>
        <w:t>resource</w:t>
      </w:r>
      <w:r w:rsidRPr="00877A84">
        <w:rPr>
          <w:rFonts w:ascii="Arial" w:hAnsi="Arial" w:cs="Arial"/>
          <w:sz w:val="20"/>
          <w:szCs w:val="20"/>
          <w:lang w:val="en-GB"/>
        </w:rPr>
        <w:t xml:space="preserve"> configurations. For a planned network where backhaul traffic is separated from access traffic, this will not be a problem. Without such a separation, configuring NA on </w:t>
      </w:r>
      <w:r w:rsidR="0002177F" w:rsidRPr="00877A84">
        <w:rPr>
          <w:rFonts w:ascii="Arial" w:hAnsi="Arial" w:cs="Arial"/>
          <w:sz w:val="20"/>
          <w:szCs w:val="20"/>
          <w:lang w:val="en-GB"/>
        </w:rPr>
        <w:t>a per-</w:t>
      </w:r>
      <w:r w:rsidRPr="00877A84">
        <w:rPr>
          <w:rFonts w:ascii="Arial" w:hAnsi="Arial" w:cs="Arial"/>
          <w:sz w:val="20"/>
          <w:szCs w:val="20"/>
          <w:lang w:val="en-GB"/>
        </w:rPr>
        <w:t>link</w:t>
      </w:r>
      <w:r w:rsidR="0002177F" w:rsidRPr="00877A84">
        <w:rPr>
          <w:rFonts w:ascii="Arial" w:hAnsi="Arial" w:cs="Arial"/>
          <w:sz w:val="20"/>
          <w:szCs w:val="20"/>
          <w:lang w:val="en-GB"/>
        </w:rPr>
        <w:t xml:space="preserve"> </w:t>
      </w:r>
      <w:r w:rsidRPr="00877A84">
        <w:rPr>
          <w:rFonts w:ascii="Arial" w:hAnsi="Arial" w:cs="Arial"/>
          <w:sz w:val="20"/>
          <w:szCs w:val="20"/>
          <w:lang w:val="en-GB"/>
        </w:rPr>
        <w:t xml:space="preserve">basis at the IAB-DU can be useful to semi-statically disable certain links of the IAB-DU. One application is to disable a child/access link that causes substantial interference to another backhaul link. With these aspects considered, it is FFS whether and how to restrict IAB-DU’s usage of space-domain resources so that the IAB-DU can adapt its </w:t>
      </w:r>
      <w:r w:rsidR="00E64A67" w:rsidRPr="00877A84">
        <w:rPr>
          <w:rFonts w:ascii="Arial" w:hAnsi="Arial" w:cs="Arial"/>
          <w:sz w:val="20"/>
          <w:szCs w:val="20"/>
          <w:lang w:val="en-GB"/>
        </w:rPr>
        <w:t>behaviour</w:t>
      </w:r>
      <w:r w:rsidRPr="00877A84">
        <w:rPr>
          <w:rFonts w:ascii="Arial" w:hAnsi="Arial" w:cs="Arial"/>
          <w:sz w:val="20"/>
          <w:szCs w:val="20"/>
          <w:lang w:val="en-GB"/>
        </w:rPr>
        <w:t xml:space="preserve"> to suit different conditions. A related matter is then how such restrictions should be defined; in terms of links, beams, angles, or something else.</w:t>
      </w:r>
    </w:p>
    <w:p w14:paraId="088ADA12" w14:textId="5FF742BB" w:rsidR="00770BB5" w:rsidRPr="00E442A4" w:rsidRDefault="00F74F17" w:rsidP="00872BF6">
      <w:pPr>
        <w:pStyle w:val="Observation"/>
        <w:jc w:val="both"/>
        <w:rPr>
          <w:lang w:val="en-GB"/>
        </w:rPr>
      </w:pPr>
      <w:bookmarkStart w:id="71" w:name="_Toc54189362"/>
      <w:bookmarkStart w:id="72" w:name="_Toc54205947"/>
      <w:bookmarkStart w:id="73" w:name="_Toc54382812"/>
      <w:bookmarkStart w:id="74" w:name="_Toc58832838"/>
      <w:bookmarkStart w:id="75" w:name="_Toc61903469"/>
      <w:bookmarkStart w:id="76" w:name="_Toc68641667"/>
      <w:r w:rsidRPr="00DB3ADE">
        <w:rPr>
          <w:lang w:val="en-GB"/>
        </w:rPr>
        <w:t xml:space="preserve">Configuring NA on </w:t>
      </w:r>
      <w:r w:rsidR="0000145A" w:rsidRPr="00E442A4">
        <w:rPr>
          <w:lang w:val="en-GB"/>
        </w:rPr>
        <w:t>a per-</w:t>
      </w:r>
      <w:r w:rsidRPr="00E442A4">
        <w:rPr>
          <w:lang w:val="en-GB"/>
        </w:rPr>
        <w:t>link</w:t>
      </w:r>
      <w:r w:rsidR="0000145A" w:rsidRPr="00E442A4">
        <w:rPr>
          <w:lang w:val="en-GB"/>
        </w:rPr>
        <w:t xml:space="preserve"> </w:t>
      </w:r>
      <w:r w:rsidRPr="00E442A4">
        <w:rPr>
          <w:lang w:val="en-GB"/>
        </w:rPr>
        <w:t>basis at the IAB-DU can be useful to semi-statically resource-wise restrict certain links of the IAB-DU</w:t>
      </w:r>
      <w:r w:rsidRPr="00DB3ADE">
        <w:rPr>
          <w:lang w:val="en-GB"/>
        </w:rPr>
        <w:t>.</w:t>
      </w:r>
      <w:bookmarkStart w:id="77" w:name="_Toc21012714"/>
      <w:bookmarkStart w:id="78" w:name="_Toc21013635"/>
      <w:bookmarkStart w:id="79" w:name="_Toc21013976"/>
      <w:bookmarkStart w:id="80" w:name="_Toc21073570"/>
      <w:bookmarkStart w:id="81" w:name="_Toc21073712"/>
      <w:bookmarkStart w:id="82" w:name="_Toc21073989"/>
      <w:bookmarkStart w:id="83" w:name="_Toc21079337"/>
      <w:bookmarkStart w:id="84" w:name="_Toc21096934"/>
      <w:bookmarkStart w:id="85" w:name="_Toc21096965"/>
      <w:bookmarkStart w:id="86" w:name="_Toc21097362"/>
      <w:bookmarkStart w:id="87" w:name="_Toc21097509"/>
      <w:bookmarkStart w:id="88" w:name="_Toc21097558"/>
      <w:bookmarkStart w:id="89" w:name="_Toc21098316"/>
      <w:bookmarkStart w:id="90" w:name="_Toc21111685"/>
      <w:bookmarkStart w:id="91" w:name="_Toc22566706"/>
      <w:bookmarkStart w:id="92" w:name="_Toc22646257"/>
      <w:bookmarkStart w:id="93" w:name="_Toc22649868"/>
      <w:bookmarkStart w:id="94" w:name="_Toc22893285"/>
      <w:bookmarkStart w:id="95" w:name="_Toc22894167"/>
      <w:bookmarkStart w:id="96" w:name="_Toc23164372"/>
      <w:bookmarkStart w:id="97" w:name="_Toc23164664"/>
      <w:bookmarkEnd w:id="71"/>
      <w:bookmarkEnd w:id="72"/>
      <w:bookmarkEnd w:id="73"/>
      <w:bookmarkEnd w:id="74"/>
      <w:bookmarkEnd w:id="75"/>
      <w:bookmarkEnd w:id="76"/>
    </w:p>
    <w:p w14:paraId="2254C3B0" w14:textId="77777777" w:rsidR="00F74F17" w:rsidRPr="00877A84" w:rsidRDefault="00F74F17" w:rsidP="00872BF6">
      <w:pPr>
        <w:pStyle w:val="Proposal"/>
        <w:jc w:val="both"/>
        <w:rPr>
          <w:rFonts w:cs="Arial"/>
          <w:lang w:val="en-GB"/>
        </w:rPr>
      </w:pPr>
      <w:bookmarkStart w:id="98" w:name="_Toc54189375"/>
      <w:bookmarkStart w:id="99" w:name="_Toc54205959"/>
      <w:bookmarkStart w:id="100" w:name="_Toc54382824"/>
      <w:bookmarkStart w:id="101" w:name="_Toc58832842"/>
      <w:bookmarkStart w:id="102" w:name="_Toc61903477"/>
      <w:bookmarkStart w:id="103" w:name="_Toc68641682"/>
      <w:r w:rsidRPr="00877A84">
        <w:rPr>
          <w:rFonts w:cs="Arial"/>
          <w:lang w:val="en-GB"/>
        </w:rPr>
        <w:t>Further study whether and how to restrict IAB-DU from accessing certain space-domain resources (e.g., in terms of link, beam or angle).</w:t>
      </w:r>
      <w:bookmarkEnd w:id="98"/>
      <w:bookmarkEnd w:id="99"/>
      <w:bookmarkEnd w:id="100"/>
      <w:bookmarkEnd w:id="101"/>
      <w:bookmarkEnd w:id="102"/>
      <w:bookmarkEnd w:id="103"/>
    </w:p>
    <w:p w14:paraId="28E3F953" w14:textId="75B44700" w:rsidR="00F74F17" w:rsidRPr="00877A84" w:rsidRDefault="00F74F17" w:rsidP="00872BF6">
      <w:pPr>
        <w:jc w:val="both"/>
        <w:rPr>
          <w:rFonts w:ascii="Arial" w:hAnsi="Arial" w:cs="Arial"/>
          <w:sz w:val="20"/>
          <w:szCs w:val="20"/>
          <w:lang w:val="en-GB"/>
        </w:rPr>
      </w:pPr>
      <w:r w:rsidRPr="00877A84">
        <w:rPr>
          <w:rFonts w:ascii="Arial" w:hAnsi="Arial" w:cs="Arial"/>
          <w:sz w:val="20"/>
          <w:szCs w:val="20"/>
          <w:lang w:val="en-GB"/>
        </w:rPr>
        <w:t>When</w:t>
      </w:r>
      <w:r w:rsidRPr="00877A84" w:rsidDel="002E70AF">
        <w:rPr>
          <w:rFonts w:ascii="Arial" w:hAnsi="Arial" w:cs="Arial"/>
          <w:sz w:val="20"/>
          <w:szCs w:val="20"/>
          <w:lang w:val="en-GB"/>
        </w:rPr>
        <w:t xml:space="preserve"> </w:t>
      </w:r>
      <w:r w:rsidRPr="00877A84">
        <w:rPr>
          <w:rFonts w:ascii="Arial" w:hAnsi="Arial" w:cs="Arial"/>
          <w:sz w:val="20"/>
          <w:szCs w:val="20"/>
          <w:lang w:val="en-GB"/>
        </w:rPr>
        <w:t xml:space="preserve">time- and/or frequency-domain resources of the </w:t>
      </w:r>
      <w:r w:rsidR="002E70AF" w:rsidRPr="00877A84">
        <w:rPr>
          <w:rFonts w:ascii="Arial" w:hAnsi="Arial" w:cs="Arial"/>
          <w:sz w:val="20"/>
          <w:szCs w:val="20"/>
          <w:lang w:val="en-GB"/>
        </w:rPr>
        <w:t>IAB-</w:t>
      </w:r>
      <w:r w:rsidRPr="00877A84">
        <w:rPr>
          <w:rFonts w:ascii="Arial" w:hAnsi="Arial" w:cs="Arial"/>
          <w:sz w:val="20"/>
          <w:szCs w:val="20"/>
          <w:lang w:val="en-GB"/>
        </w:rPr>
        <w:t>DU cell</w:t>
      </w:r>
      <w:r w:rsidR="002E70AF" w:rsidRPr="00877A84">
        <w:rPr>
          <w:rFonts w:ascii="Arial" w:hAnsi="Arial" w:cs="Arial"/>
          <w:sz w:val="20"/>
          <w:szCs w:val="20"/>
          <w:lang w:val="en-GB"/>
        </w:rPr>
        <w:t xml:space="preserve"> are not configured with H/S/NA, they</w:t>
      </w:r>
      <w:r w:rsidRPr="00877A84">
        <w:rPr>
          <w:rFonts w:ascii="Arial" w:hAnsi="Arial" w:cs="Arial"/>
          <w:sz w:val="20"/>
          <w:szCs w:val="20"/>
          <w:lang w:val="en-GB"/>
        </w:rPr>
        <w:t xml:space="preserve"> can be treated as Soft with respect to the corresponding </w:t>
      </w:r>
      <w:r w:rsidR="002E70AF" w:rsidRPr="00877A84">
        <w:rPr>
          <w:rFonts w:ascii="Arial" w:hAnsi="Arial" w:cs="Arial"/>
          <w:sz w:val="20"/>
          <w:szCs w:val="20"/>
          <w:lang w:val="en-GB"/>
        </w:rPr>
        <w:t>IAB-</w:t>
      </w:r>
      <w:r w:rsidRPr="00877A84">
        <w:rPr>
          <w:rFonts w:ascii="Arial" w:hAnsi="Arial" w:cs="Arial"/>
          <w:sz w:val="20"/>
          <w:szCs w:val="20"/>
          <w:lang w:val="en-GB"/>
        </w:rPr>
        <w:t xml:space="preserve">MT component carrier (CC). When the resource in question (either in time-domain or frequency-domain) cannot be used simultaneously by the IAB-MT and IAB-DU, treating the IAB-DU resource as </w:t>
      </w:r>
      <w:r w:rsidR="00766AF6" w:rsidRPr="00877A84">
        <w:rPr>
          <w:rFonts w:ascii="Arial" w:hAnsi="Arial" w:cs="Arial"/>
          <w:sz w:val="20"/>
          <w:szCs w:val="20"/>
          <w:lang w:val="en-GB"/>
        </w:rPr>
        <w:t>S</w:t>
      </w:r>
      <w:r w:rsidRPr="00877A84">
        <w:rPr>
          <w:rFonts w:ascii="Arial" w:hAnsi="Arial" w:cs="Arial"/>
          <w:sz w:val="20"/>
          <w:szCs w:val="20"/>
          <w:lang w:val="en-GB"/>
        </w:rPr>
        <w:t xml:space="preserve">oft gives the parent backhaul link priority to the resource. It is a reasonable strategy since the parent link typically carries higher traffic load than the child link(s) and has a higher demand for resources. When link properties and multiplexing capabilities allow, the resource in question can be used simultaneously by the IAB-MT and IAB-DU. Treating the IAB-DU resource as </w:t>
      </w:r>
      <w:r w:rsidR="00766AF6" w:rsidRPr="00877A84">
        <w:rPr>
          <w:rFonts w:ascii="Arial" w:hAnsi="Arial" w:cs="Arial"/>
          <w:sz w:val="20"/>
          <w:szCs w:val="20"/>
          <w:lang w:val="en-GB"/>
        </w:rPr>
        <w:t>S</w:t>
      </w:r>
      <w:r w:rsidR="00E64A67" w:rsidRPr="00877A84">
        <w:rPr>
          <w:rFonts w:ascii="Arial" w:hAnsi="Arial" w:cs="Arial"/>
          <w:sz w:val="20"/>
          <w:szCs w:val="20"/>
          <w:lang w:val="en-GB"/>
        </w:rPr>
        <w:t>o</w:t>
      </w:r>
      <w:r w:rsidRPr="00877A84">
        <w:rPr>
          <w:rFonts w:ascii="Arial" w:hAnsi="Arial" w:cs="Arial"/>
          <w:sz w:val="20"/>
          <w:szCs w:val="20"/>
          <w:lang w:val="en-GB"/>
        </w:rPr>
        <w:t>ft can be interpreted as follows:</w:t>
      </w:r>
    </w:p>
    <w:p w14:paraId="4CE0BC71" w14:textId="77777777" w:rsidR="00F74F17" w:rsidRPr="00C75E69" w:rsidRDefault="00F74F17" w:rsidP="00872BF6">
      <w:pPr>
        <w:pStyle w:val="ListParagraph"/>
        <w:numPr>
          <w:ilvl w:val="0"/>
          <w:numId w:val="35"/>
        </w:numPr>
        <w:contextualSpacing/>
        <w:jc w:val="both"/>
        <w:rPr>
          <w:rFonts w:ascii="Arial" w:eastAsiaTheme="minorHAnsi" w:hAnsi="Arial" w:cs="Arial"/>
          <w:sz w:val="20"/>
          <w:szCs w:val="20"/>
          <w:lang w:val="en-GB"/>
        </w:rPr>
      </w:pPr>
      <w:r w:rsidRPr="00C75E69">
        <w:rPr>
          <w:rFonts w:ascii="Arial" w:eastAsiaTheme="minorHAnsi" w:hAnsi="Arial" w:cs="Arial"/>
          <w:sz w:val="20"/>
          <w:szCs w:val="20"/>
          <w:lang w:val="en-GB"/>
        </w:rPr>
        <w:t xml:space="preserve">regarding the Soft IAB-DU resource, the parent node could assume that the corresponding IAB-MT resource is available, and </w:t>
      </w:r>
    </w:p>
    <w:p w14:paraId="64AA2C57" w14:textId="77777777" w:rsidR="00F74F17" w:rsidRPr="00C75E69" w:rsidRDefault="00F74F17" w:rsidP="00872BF6">
      <w:pPr>
        <w:pStyle w:val="ListParagraph"/>
        <w:numPr>
          <w:ilvl w:val="0"/>
          <w:numId w:val="35"/>
        </w:numPr>
        <w:contextualSpacing/>
        <w:jc w:val="both"/>
        <w:rPr>
          <w:rFonts w:ascii="Arial" w:eastAsiaTheme="minorHAnsi" w:hAnsi="Arial" w:cs="Arial"/>
          <w:sz w:val="20"/>
          <w:szCs w:val="20"/>
          <w:lang w:val="en-GB"/>
        </w:rPr>
      </w:pPr>
      <w:r w:rsidRPr="00C75E69">
        <w:rPr>
          <w:rFonts w:ascii="Arial" w:eastAsiaTheme="minorHAnsi" w:hAnsi="Arial" w:cs="Arial"/>
          <w:sz w:val="20"/>
          <w:szCs w:val="20"/>
          <w:lang w:val="en-GB"/>
        </w:rPr>
        <w:t>the IAB-node capability enables the IAB-DU to use the soft resource simultaneously without impacting the IAB-MT.</w:t>
      </w:r>
    </w:p>
    <w:p w14:paraId="6F73F805" w14:textId="77777777" w:rsidR="00F74F17" w:rsidRPr="00877A84" w:rsidRDefault="00F74F17" w:rsidP="00872BF6">
      <w:pPr>
        <w:pStyle w:val="Proposal"/>
        <w:jc w:val="both"/>
        <w:rPr>
          <w:rFonts w:cs="Arial"/>
          <w:lang w:val="en-GB"/>
        </w:rPr>
      </w:pPr>
      <w:bookmarkStart w:id="104" w:name="_Toc21079338"/>
      <w:bookmarkStart w:id="105" w:name="_Toc21097363"/>
      <w:bookmarkStart w:id="106" w:name="_Toc21097510"/>
      <w:bookmarkStart w:id="107" w:name="_Toc21097559"/>
      <w:bookmarkStart w:id="108" w:name="_Toc21098317"/>
      <w:bookmarkStart w:id="109" w:name="_Toc23238162"/>
      <w:bookmarkStart w:id="110" w:name="_Toc23238611"/>
      <w:bookmarkStart w:id="111" w:name="_Toc23255582"/>
      <w:bookmarkStart w:id="112" w:name="_Toc23258012"/>
      <w:bookmarkStart w:id="113" w:name="_Toc23258405"/>
      <w:bookmarkStart w:id="114" w:name="_Toc23319283"/>
      <w:bookmarkStart w:id="115" w:name="_Toc45629715"/>
      <w:bookmarkStart w:id="116" w:name="_Toc45631281"/>
      <w:bookmarkStart w:id="117" w:name="_Toc45636688"/>
      <w:bookmarkStart w:id="118" w:name="_Toc45639184"/>
      <w:bookmarkStart w:id="119" w:name="_Toc45639252"/>
      <w:bookmarkStart w:id="120" w:name="_Toc45698720"/>
      <w:bookmarkStart w:id="121" w:name="_Toc45698533"/>
      <w:bookmarkStart w:id="122" w:name="_Toc45698545"/>
      <w:bookmarkStart w:id="123" w:name="_Toc45784688"/>
      <w:bookmarkStart w:id="124" w:name="_Toc45785262"/>
      <w:bookmarkStart w:id="125" w:name="_Toc45786038"/>
      <w:bookmarkStart w:id="126" w:name="_Toc46151866"/>
      <w:bookmarkStart w:id="127" w:name="_Toc46734761"/>
      <w:bookmarkStart w:id="128" w:name="_Toc47527064"/>
      <w:bookmarkStart w:id="129" w:name="_Toc47686294"/>
      <w:bookmarkStart w:id="130" w:name="_Toc47690392"/>
      <w:bookmarkStart w:id="131" w:name="_Toc47691762"/>
      <w:bookmarkStart w:id="132" w:name="_Toc47692224"/>
      <w:bookmarkStart w:id="133" w:name="_Toc47692318"/>
      <w:bookmarkStart w:id="134" w:name="_Toc47693433"/>
      <w:bookmarkStart w:id="135" w:name="_Toc47702396"/>
      <w:bookmarkStart w:id="136" w:name="_Toc47702959"/>
      <w:bookmarkStart w:id="137" w:name="_Toc47708275"/>
      <w:bookmarkStart w:id="138" w:name="_Toc47714243"/>
      <w:bookmarkStart w:id="139" w:name="_Toc47733732"/>
      <w:bookmarkStart w:id="140" w:name="_Toc47734086"/>
      <w:bookmarkStart w:id="141" w:name="_Toc54189376"/>
      <w:bookmarkStart w:id="142" w:name="_Toc54205960"/>
      <w:bookmarkStart w:id="143" w:name="_Toc54382825"/>
      <w:bookmarkStart w:id="144" w:name="_Toc58832843"/>
      <w:bookmarkStart w:id="145" w:name="_Toc61903478"/>
      <w:bookmarkStart w:id="146" w:name="_Toc6864168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04"/>
      <w:bookmarkEnd w:id="105"/>
      <w:bookmarkEnd w:id="106"/>
      <w:bookmarkEnd w:id="107"/>
      <w:bookmarkEnd w:id="108"/>
      <w:r w:rsidRPr="00877A84">
        <w:rPr>
          <w:rFonts w:cs="Arial"/>
          <w:lang w:val="en-GB"/>
        </w:rPr>
        <w:t>A default resource attribute for the IAB-DU H/S/NA resource configuration is Soft.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D9F4C8F" w14:textId="6131A2B7" w:rsidR="00050266" w:rsidRPr="00E442A4" w:rsidRDefault="009767FB" w:rsidP="00872BF6">
      <w:pPr>
        <w:jc w:val="both"/>
        <w:rPr>
          <w:rFonts w:ascii="Arial" w:hAnsi="Arial" w:cs="Arial"/>
          <w:sz w:val="20"/>
          <w:szCs w:val="20"/>
          <w:lang w:val="en-GB"/>
        </w:rPr>
      </w:pPr>
      <w:r w:rsidRPr="00DB3ADE">
        <w:rPr>
          <w:rFonts w:ascii="Arial" w:hAnsi="Arial" w:cs="Arial"/>
          <w:sz w:val="20"/>
          <w:szCs w:val="20"/>
          <w:lang w:val="en-GB"/>
        </w:rPr>
        <w:t>I</w:t>
      </w:r>
      <w:r w:rsidRPr="00E442A4">
        <w:rPr>
          <w:rFonts w:ascii="Arial" w:hAnsi="Arial" w:cs="Arial"/>
          <w:sz w:val="20"/>
          <w:szCs w:val="20"/>
          <w:lang w:val="en-GB"/>
        </w:rPr>
        <w:t xml:space="preserve">f interference </w:t>
      </w:r>
      <w:r w:rsidR="0028179D" w:rsidRPr="00E442A4">
        <w:rPr>
          <w:rFonts w:ascii="Arial" w:hAnsi="Arial" w:cs="Arial"/>
          <w:sz w:val="20"/>
          <w:szCs w:val="20"/>
          <w:lang w:val="en-GB"/>
        </w:rPr>
        <w:t>due to SDM operation becomes</w:t>
      </w:r>
      <w:r w:rsidRPr="00E442A4">
        <w:rPr>
          <w:rFonts w:ascii="Arial" w:hAnsi="Arial" w:cs="Arial"/>
          <w:sz w:val="20"/>
          <w:szCs w:val="20"/>
          <w:lang w:val="en-GB"/>
        </w:rPr>
        <w:t xml:space="preserve"> too high (which is highly unlikely considering deployment of IAB</w:t>
      </w:r>
      <w:r w:rsidR="00BB039A" w:rsidRPr="00E442A4">
        <w:rPr>
          <w:rFonts w:ascii="Arial" w:hAnsi="Arial" w:cs="Arial"/>
          <w:sz w:val="20"/>
          <w:szCs w:val="20"/>
          <w:lang w:val="en-GB"/>
        </w:rPr>
        <w:t>-</w:t>
      </w:r>
      <w:r w:rsidRPr="00E442A4">
        <w:rPr>
          <w:rFonts w:ascii="Arial" w:hAnsi="Arial" w:cs="Arial"/>
          <w:sz w:val="20"/>
          <w:szCs w:val="20"/>
          <w:lang w:val="en-GB"/>
        </w:rPr>
        <w:t>nodes is planned by the operator</w:t>
      </w:r>
      <w:r w:rsidRPr="00DB3ADE">
        <w:rPr>
          <w:rFonts w:ascii="Arial" w:hAnsi="Arial" w:cs="Arial"/>
          <w:sz w:val="20"/>
          <w:szCs w:val="20"/>
          <w:lang w:val="en-GB"/>
        </w:rPr>
        <w:t>)</w:t>
      </w:r>
      <w:r w:rsidR="0028179D" w:rsidRPr="00E442A4">
        <w:rPr>
          <w:rFonts w:ascii="Arial" w:hAnsi="Arial" w:cs="Arial"/>
          <w:sz w:val="20"/>
          <w:szCs w:val="20"/>
          <w:lang w:val="en-GB"/>
        </w:rPr>
        <w:t>,</w:t>
      </w:r>
      <w:r w:rsidRPr="00E442A4">
        <w:rPr>
          <w:rFonts w:ascii="Arial" w:hAnsi="Arial" w:cs="Arial"/>
          <w:sz w:val="20"/>
          <w:szCs w:val="20"/>
          <w:lang w:val="en-GB"/>
        </w:rPr>
        <w:t xml:space="preserve"> </w:t>
      </w:r>
      <w:r w:rsidR="0028179D" w:rsidRPr="00E442A4">
        <w:rPr>
          <w:rFonts w:ascii="Arial" w:hAnsi="Arial" w:cs="Arial"/>
          <w:sz w:val="20"/>
          <w:szCs w:val="20"/>
          <w:lang w:val="en-GB"/>
        </w:rPr>
        <w:t xml:space="preserve">a </w:t>
      </w:r>
      <w:r w:rsidRPr="00E442A4">
        <w:rPr>
          <w:rFonts w:ascii="Arial" w:hAnsi="Arial" w:cs="Arial"/>
          <w:sz w:val="20"/>
          <w:szCs w:val="20"/>
          <w:lang w:val="en-GB"/>
        </w:rPr>
        <w:t>fallback to FDM or TDM would be required.</w:t>
      </w:r>
    </w:p>
    <w:p w14:paraId="0ADCB18D" w14:textId="0762A2FC" w:rsidR="00770BB5" w:rsidRPr="00B17975" w:rsidRDefault="006C1611" w:rsidP="00872BF6">
      <w:pPr>
        <w:pStyle w:val="Proposal"/>
        <w:jc w:val="both"/>
        <w:rPr>
          <w:lang w:val="en-GB" w:eastAsia="ja-JP"/>
        </w:rPr>
      </w:pPr>
      <w:bookmarkStart w:id="147" w:name="_Toc68641684"/>
      <w:r>
        <w:rPr>
          <w:lang w:val="en-GB" w:eastAsia="ja-JP"/>
        </w:rPr>
        <w:t>Specify SDM f</w:t>
      </w:r>
      <w:r w:rsidR="00AF7539" w:rsidRPr="003943A4">
        <w:rPr>
          <w:lang w:val="en-GB" w:eastAsia="ja-JP"/>
        </w:rPr>
        <w:t xml:space="preserve">allback to FDM or TDM H/S/NA in case </w:t>
      </w:r>
      <w:r w:rsidR="00774A2D">
        <w:rPr>
          <w:lang w:val="en-GB" w:eastAsia="ja-JP"/>
        </w:rPr>
        <w:t>space</w:t>
      </w:r>
      <w:r>
        <w:rPr>
          <w:lang w:val="en-GB" w:eastAsia="ja-JP"/>
        </w:rPr>
        <w:t>-</w:t>
      </w:r>
      <w:r w:rsidR="00774A2D">
        <w:rPr>
          <w:lang w:val="en-GB" w:eastAsia="ja-JP"/>
        </w:rPr>
        <w:t>domain orthogonality cannot be achieved</w:t>
      </w:r>
      <w:r w:rsidR="00AF7539" w:rsidRPr="003943A4">
        <w:rPr>
          <w:lang w:val="en-GB" w:eastAsia="ja-JP"/>
        </w:rPr>
        <w:t>.</w:t>
      </w:r>
      <w:bookmarkEnd w:id="147"/>
    </w:p>
    <w:p w14:paraId="0AC11AA8" w14:textId="5313EDF8" w:rsidR="002000CD" w:rsidRPr="00C75E69" w:rsidRDefault="00E62A03" w:rsidP="00872BF6">
      <w:pPr>
        <w:pStyle w:val="Heading2"/>
        <w:jc w:val="both"/>
      </w:pPr>
      <w:bookmarkStart w:id="148" w:name="_Ref67427596"/>
      <w:r w:rsidRPr="00C75E69">
        <w:t xml:space="preserve">Capability </w:t>
      </w:r>
      <w:r w:rsidR="00032CA1" w:rsidRPr="00C75E69">
        <w:t>signalling</w:t>
      </w:r>
      <w:bookmarkEnd w:id="148"/>
    </w:p>
    <w:p w14:paraId="03D1EA5A" w14:textId="2EB2B44E" w:rsidR="00F74F17" w:rsidRPr="00877A84" w:rsidRDefault="00054527" w:rsidP="00872BF6">
      <w:pPr>
        <w:jc w:val="both"/>
        <w:rPr>
          <w:rFonts w:ascii="Arial" w:hAnsi="Arial" w:cs="Arial"/>
          <w:sz w:val="20"/>
          <w:szCs w:val="20"/>
          <w:lang w:val="en-GB"/>
        </w:rPr>
      </w:pPr>
      <w:r w:rsidRPr="00877A84">
        <w:rPr>
          <w:rFonts w:ascii="Arial" w:hAnsi="Arial" w:cs="Arial"/>
          <w:sz w:val="20"/>
          <w:szCs w:val="20"/>
          <w:lang w:val="en-GB"/>
        </w:rPr>
        <w:t xml:space="preserve">In RAN1#104e, the following objectives of multiplexing capability signalling were </w:t>
      </w:r>
      <w:r w:rsidR="00F74F17" w:rsidRPr="00877A84">
        <w:rPr>
          <w:rFonts w:ascii="Arial" w:hAnsi="Arial" w:cs="Arial"/>
          <w:sz w:val="20"/>
          <w:szCs w:val="20"/>
          <w:lang w:val="en-GB"/>
        </w:rPr>
        <w:t>agreed</w:t>
      </w:r>
      <w:r w:rsidR="005D4BC5" w:rsidRPr="00877A84">
        <w:rPr>
          <w:rFonts w:ascii="Arial" w:hAnsi="Arial" w:cs="Arial"/>
          <w:sz w:val="20"/>
          <w:szCs w:val="20"/>
          <w:lang w:val="en-GB"/>
        </w:rPr>
        <w:t xml:space="preserve"> </w:t>
      </w:r>
      <w:r w:rsidR="005D4BC5" w:rsidRPr="00C75E69">
        <w:rPr>
          <w:rFonts w:ascii="Arial" w:hAnsi="Arial" w:cs="Arial"/>
          <w:sz w:val="20"/>
          <w:szCs w:val="20"/>
        </w:rPr>
        <w:fldChar w:fldCharType="begin"/>
      </w:r>
      <w:r w:rsidR="005D4BC5" w:rsidRPr="003943A4">
        <w:rPr>
          <w:rFonts w:ascii="Arial" w:hAnsi="Arial" w:cs="Arial"/>
          <w:sz w:val="20"/>
          <w:szCs w:val="20"/>
          <w:lang w:val="en-GB"/>
        </w:rPr>
        <w:instrText xml:space="preserve"> REF _Ref476919366 \r \h </w:instrText>
      </w:r>
      <w:r w:rsidR="00872BF6" w:rsidRPr="00FF75CD">
        <w:rPr>
          <w:rFonts w:ascii="Arial" w:hAnsi="Arial" w:cs="Arial"/>
          <w:sz w:val="20"/>
          <w:szCs w:val="20"/>
          <w:lang w:val="en-GB"/>
        </w:rPr>
        <w:instrText xml:space="preserve"> \* MERGEFORMAT </w:instrText>
      </w:r>
      <w:r w:rsidR="005D4BC5" w:rsidRPr="00C75E69">
        <w:rPr>
          <w:rFonts w:ascii="Arial" w:hAnsi="Arial" w:cs="Arial"/>
          <w:sz w:val="20"/>
          <w:szCs w:val="20"/>
        </w:rPr>
      </w:r>
      <w:r w:rsidR="005D4BC5" w:rsidRPr="00C75E69">
        <w:rPr>
          <w:rFonts w:ascii="Arial" w:hAnsi="Arial" w:cs="Arial"/>
          <w:sz w:val="20"/>
          <w:szCs w:val="20"/>
        </w:rPr>
        <w:fldChar w:fldCharType="separate"/>
      </w:r>
      <w:r w:rsidR="0049673F">
        <w:rPr>
          <w:rFonts w:ascii="Arial" w:hAnsi="Arial" w:cs="Arial"/>
          <w:sz w:val="20"/>
          <w:szCs w:val="20"/>
          <w:lang w:val="en-GB"/>
        </w:rPr>
        <w:t>[2]</w:t>
      </w:r>
      <w:r w:rsidR="005D4BC5" w:rsidRPr="00C75E69">
        <w:rPr>
          <w:rFonts w:ascii="Arial" w:hAnsi="Arial" w:cs="Arial"/>
          <w:sz w:val="20"/>
          <w:szCs w:val="20"/>
        </w:rPr>
        <w:fldChar w:fldCharType="end"/>
      </w:r>
      <w:r w:rsidR="00F74F17" w:rsidRPr="00877A8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F74F17" w:rsidRPr="00C75E69" w14:paraId="0A278495" w14:textId="77777777" w:rsidTr="00EE6BB3">
        <w:tc>
          <w:tcPr>
            <w:tcW w:w="9629" w:type="dxa"/>
          </w:tcPr>
          <w:p w14:paraId="27183745" w14:textId="77777777" w:rsidR="00F74F17" w:rsidRPr="00C75E69" w:rsidRDefault="00F74F17" w:rsidP="00872BF6">
            <w:pPr>
              <w:ind w:left="1440" w:hanging="1440"/>
              <w:jc w:val="both"/>
              <w:rPr>
                <w:rFonts w:ascii="Arial" w:hAnsi="Arial" w:cs="Arial"/>
                <w:sz w:val="20"/>
                <w:szCs w:val="20"/>
                <w:lang w:val="en-GB" w:eastAsia="x-none"/>
              </w:rPr>
            </w:pPr>
            <w:r w:rsidRPr="00C75E69">
              <w:rPr>
                <w:rFonts w:ascii="Arial" w:hAnsi="Arial" w:cs="Arial"/>
                <w:b/>
                <w:sz w:val="20"/>
                <w:szCs w:val="20"/>
                <w:highlight w:val="green"/>
                <w:u w:val="single"/>
                <w:lang w:val="en-GB" w:eastAsia="x-none"/>
              </w:rPr>
              <w:t>Agreements</w:t>
            </w:r>
            <w:r w:rsidRPr="00C75E69">
              <w:rPr>
                <w:rFonts w:ascii="Arial" w:hAnsi="Arial" w:cs="Arial"/>
                <w:sz w:val="20"/>
                <w:szCs w:val="20"/>
                <w:lang w:val="en-GB" w:eastAsia="x-none"/>
              </w:rPr>
              <w:t>:</w:t>
            </w:r>
          </w:p>
          <w:p w14:paraId="385B815C" w14:textId="2DB49360" w:rsidR="00F74F17" w:rsidRPr="00C75E69" w:rsidRDefault="00F74F17" w:rsidP="00872BF6">
            <w:pPr>
              <w:contextualSpacing/>
              <w:jc w:val="both"/>
              <w:rPr>
                <w:rFonts w:ascii="Arial" w:hAnsi="Arial" w:cs="Arial"/>
                <w:sz w:val="20"/>
                <w:szCs w:val="20"/>
                <w:lang w:val="en-GB"/>
              </w:rPr>
            </w:pPr>
            <w:r w:rsidRPr="00C75E69">
              <w:rPr>
                <w:rFonts w:ascii="Arial" w:hAnsi="Arial" w:cs="Arial"/>
                <w:sz w:val="20"/>
                <w:szCs w:val="20"/>
                <w:lang w:val="en-GB"/>
              </w:rPr>
              <w:t xml:space="preserve">Support indication/reporting of information between an </w:t>
            </w:r>
            <w:r w:rsidR="001F1FDB">
              <w:rPr>
                <w:rFonts w:ascii="Arial" w:hAnsi="Arial" w:cs="Arial"/>
                <w:sz w:val="20"/>
                <w:szCs w:val="20"/>
                <w:lang w:val="en-GB"/>
              </w:rPr>
              <w:t>IAB</w:t>
            </w:r>
            <w:r w:rsidR="00F305EF">
              <w:rPr>
                <w:rFonts w:ascii="Arial" w:hAnsi="Arial" w:cs="Arial"/>
                <w:sz w:val="20"/>
                <w:szCs w:val="20"/>
                <w:lang w:val="en-GB"/>
              </w:rPr>
              <w:t xml:space="preserve"> </w:t>
            </w:r>
            <w:r w:rsidR="001F1FDB">
              <w:rPr>
                <w:rFonts w:ascii="Arial" w:hAnsi="Arial" w:cs="Arial"/>
                <w:sz w:val="20"/>
                <w:szCs w:val="20"/>
                <w:lang w:val="en-GB"/>
              </w:rPr>
              <w:t>node</w:t>
            </w:r>
            <w:r w:rsidRPr="00C75E69">
              <w:rPr>
                <w:rFonts w:ascii="Arial" w:hAnsi="Arial" w:cs="Arial"/>
                <w:sz w:val="20"/>
                <w:szCs w:val="20"/>
                <w:lang w:val="en-GB"/>
              </w:rPr>
              <w:t xml:space="preserve"> and its parent node to assist in the determination of the applicability of a given multiplexing capability in case of simultaneous operation. The following solutions are considered (other solutions not precluded):</w:t>
            </w:r>
          </w:p>
          <w:p w14:paraId="297E7E3D" w14:textId="77777777" w:rsidR="00F74F17" w:rsidRPr="00C75E69" w:rsidRDefault="00F74F17" w:rsidP="00872BF6">
            <w:pPr>
              <w:numPr>
                <w:ilvl w:val="0"/>
                <w:numId w:val="36"/>
              </w:numPr>
              <w:contextualSpacing/>
              <w:jc w:val="both"/>
              <w:rPr>
                <w:rFonts w:ascii="Arial" w:hAnsi="Arial" w:cs="Arial"/>
                <w:sz w:val="20"/>
                <w:szCs w:val="20"/>
                <w:lang w:val="en-GB"/>
              </w:rPr>
            </w:pPr>
            <w:r w:rsidRPr="00C75E69">
              <w:rPr>
                <w:rFonts w:ascii="Arial" w:hAnsi="Arial" w:cs="Arial"/>
                <w:sz w:val="20"/>
                <w:szCs w:val="20"/>
                <w:lang w:val="en-GB"/>
              </w:rPr>
              <w:t>Temporal applicability of a given multiplexing capability</w:t>
            </w:r>
          </w:p>
          <w:p w14:paraId="74BDBF80" w14:textId="77777777" w:rsidR="00F74F17" w:rsidRPr="00C75E69" w:rsidRDefault="00F74F17" w:rsidP="00872BF6">
            <w:pPr>
              <w:numPr>
                <w:ilvl w:val="0"/>
                <w:numId w:val="36"/>
              </w:numPr>
              <w:contextualSpacing/>
              <w:jc w:val="both"/>
              <w:rPr>
                <w:rFonts w:ascii="Arial" w:hAnsi="Arial" w:cs="Arial"/>
                <w:sz w:val="20"/>
                <w:szCs w:val="20"/>
                <w:lang w:val="en-GB"/>
              </w:rPr>
            </w:pPr>
            <w:r w:rsidRPr="00C75E69">
              <w:rPr>
                <w:rFonts w:ascii="Arial" w:hAnsi="Arial" w:cs="Arial"/>
                <w:sz w:val="20"/>
                <w:szCs w:val="20"/>
                <w:lang w:val="en-GB"/>
              </w:rPr>
              <w:lastRenderedPageBreak/>
              <w:t>Time/frequency resource restrictions (e.g. access vs. backhaul links, DL vs. UL resources)</w:t>
            </w:r>
          </w:p>
          <w:p w14:paraId="2E688D6F" w14:textId="77777777" w:rsidR="00F74F17" w:rsidRPr="00C75E69" w:rsidRDefault="00F74F17" w:rsidP="00D02E95">
            <w:pPr>
              <w:numPr>
                <w:ilvl w:val="0"/>
                <w:numId w:val="36"/>
              </w:numPr>
              <w:spacing w:after="0"/>
              <w:contextualSpacing/>
              <w:jc w:val="both"/>
              <w:rPr>
                <w:rFonts w:ascii="Arial" w:hAnsi="Arial" w:cs="Arial"/>
                <w:sz w:val="20"/>
                <w:szCs w:val="20"/>
                <w:lang w:val="en-GB"/>
              </w:rPr>
            </w:pPr>
            <w:r w:rsidRPr="00C75E69">
              <w:rPr>
                <w:rFonts w:ascii="Arial" w:hAnsi="Arial" w:cs="Arial"/>
                <w:sz w:val="20"/>
                <w:szCs w:val="20"/>
                <w:lang w:val="en-GB"/>
              </w:rPr>
              <w:t>Indications of conditions/reporting information required to realize the given multiplexing capability, (e.g. timing mode, power control, guard symbols, etc.)</w:t>
            </w:r>
          </w:p>
          <w:p w14:paraId="09868EF8" w14:textId="20C2C510" w:rsidR="00F74F17" w:rsidRPr="00C75E69" w:rsidRDefault="00F74F17" w:rsidP="00D02E95">
            <w:pPr>
              <w:pStyle w:val="BodyText"/>
              <w:jc w:val="both"/>
              <w:rPr>
                <w:rFonts w:ascii="Arial" w:hAnsi="Arial" w:cs="Arial"/>
                <w:sz w:val="20"/>
                <w:szCs w:val="20"/>
                <w:lang w:val="en-GB"/>
              </w:rPr>
            </w:pPr>
            <w:r w:rsidRPr="00C75E69">
              <w:rPr>
                <w:rFonts w:ascii="Arial" w:hAnsi="Arial" w:cs="Arial"/>
                <w:sz w:val="20"/>
                <w:szCs w:val="20"/>
                <w:lang w:val="en-GB"/>
              </w:rPr>
              <w:t>FFS: channels/signals used for indicating/reporting information</w:t>
            </w:r>
          </w:p>
        </w:tc>
      </w:tr>
    </w:tbl>
    <w:p w14:paraId="10D00678" w14:textId="6981C22A" w:rsidR="002000CD" w:rsidRPr="00877A84" w:rsidRDefault="00F74F17" w:rsidP="00B17975">
      <w:pPr>
        <w:pStyle w:val="BodyText"/>
        <w:spacing w:before="240"/>
        <w:jc w:val="both"/>
        <w:rPr>
          <w:rFonts w:ascii="Arial" w:hAnsi="Arial" w:cs="Arial"/>
          <w:sz w:val="20"/>
          <w:szCs w:val="20"/>
          <w:lang w:val="en-GB"/>
        </w:rPr>
      </w:pPr>
      <w:r w:rsidRPr="00E442A4">
        <w:rPr>
          <w:rFonts w:ascii="Arial" w:hAnsi="Arial" w:cs="Arial"/>
          <w:sz w:val="20"/>
          <w:szCs w:val="20"/>
          <w:lang w:val="en-GB"/>
        </w:rPr>
        <w:lastRenderedPageBreak/>
        <w:t>The semi-static configuration of H/S/NA</w:t>
      </w:r>
      <w:r w:rsidR="005F7C3F" w:rsidRPr="00E442A4">
        <w:rPr>
          <w:rFonts w:ascii="Arial" w:hAnsi="Arial" w:cs="Arial"/>
          <w:sz w:val="20"/>
          <w:szCs w:val="20"/>
          <w:lang w:val="en-GB"/>
        </w:rPr>
        <w:t xml:space="preserve"> in time domain and preferably in frequency domain</w:t>
      </w:r>
      <w:r w:rsidRPr="00E442A4">
        <w:rPr>
          <w:rFonts w:ascii="Arial" w:hAnsi="Arial" w:cs="Arial"/>
          <w:sz w:val="20"/>
          <w:szCs w:val="20"/>
          <w:lang w:val="en-GB"/>
        </w:rPr>
        <w:t xml:space="preserve"> is based on the multiplexing capability of the IAB-node. </w:t>
      </w:r>
      <w:r w:rsidRPr="00877A84">
        <w:rPr>
          <w:rFonts w:ascii="Arial" w:hAnsi="Arial" w:cs="Arial"/>
          <w:sz w:val="20"/>
          <w:szCs w:val="20"/>
          <w:lang w:val="en-GB"/>
        </w:rPr>
        <w:t xml:space="preserve">The parent node can also be provided with the multiplexing capability information, which has been indicated to the </w:t>
      </w:r>
      <w:r w:rsidR="00E6365D">
        <w:rPr>
          <w:rFonts w:ascii="Arial" w:hAnsi="Arial" w:cs="Arial"/>
          <w:sz w:val="20"/>
          <w:szCs w:val="20"/>
          <w:lang w:val="en-GB"/>
        </w:rPr>
        <w:t>IAB-</w:t>
      </w:r>
      <w:r w:rsidR="001F1FDB">
        <w:rPr>
          <w:rFonts w:ascii="Arial" w:hAnsi="Arial" w:cs="Arial"/>
          <w:sz w:val="20"/>
          <w:szCs w:val="20"/>
          <w:lang w:val="en-GB"/>
        </w:rPr>
        <w:t>donor-CU</w:t>
      </w:r>
      <w:r w:rsidRPr="00877A84">
        <w:rPr>
          <w:rFonts w:ascii="Arial" w:hAnsi="Arial" w:cs="Arial"/>
          <w:sz w:val="20"/>
          <w:szCs w:val="20"/>
          <w:lang w:val="en-GB"/>
        </w:rPr>
        <w:t>, so that the parent node can make a better estimation of the resource usage at the IAB-node and, accordingly, the resource availability on the IAB-node’s parent backhaul link. However, the multiplexing capability of the IAB-node may change due to local circumstances, such as channel changes, fulfilment of simultaneous operation criteria, etc., in a dynamic way. Losing track of such change may lead to inappropriate scheduling decision at the parent node, which will cause resource wastage or situations with additional interference for the IAB-node.</w:t>
      </w:r>
    </w:p>
    <w:p w14:paraId="015E23F9" w14:textId="114893DE" w:rsidR="00F74F17" w:rsidRPr="00877A84" w:rsidRDefault="00F74F17" w:rsidP="00872BF6">
      <w:pPr>
        <w:jc w:val="both"/>
        <w:rPr>
          <w:rFonts w:ascii="Arial" w:hAnsi="Arial" w:cs="Arial"/>
          <w:sz w:val="20"/>
          <w:szCs w:val="20"/>
          <w:lang w:val="en-GB"/>
        </w:rPr>
      </w:pPr>
      <w:r w:rsidRPr="00877A84">
        <w:rPr>
          <w:rFonts w:ascii="Arial" w:hAnsi="Arial" w:cs="Arial"/>
          <w:sz w:val="20"/>
          <w:szCs w:val="20"/>
          <w:lang w:val="en-GB"/>
        </w:rPr>
        <w:t xml:space="preserve">For example, based on given hardware capability and channel conditions, the IAB-MT and IAB-DU can conduct simultaneous transmission and/or reception. </w:t>
      </w:r>
      <w:r w:rsidRPr="00E442A4">
        <w:rPr>
          <w:rFonts w:ascii="Arial" w:hAnsi="Arial" w:cs="Arial"/>
          <w:sz w:val="20"/>
          <w:szCs w:val="20"/>
          <w:lang w:val="en-GB"/>
        </w:rPr>
        <w:t xml:space="preserve">The IAB-node thereby indicates </w:t>
      </w:r>
      <w:r w:rsidR="00E442A4">
        <w:rPr>
          <w:rFonts w:ascii="Arial" w:hAnsi="Arial" w:cs="Arial"/>
          <w:sz w:val="20"/>
          <w:szCs w:val="20"/>
          <w:lang w:val="en-GB"/>
        </w:rPr>
        <w:t>“</w:t>
      </w:r>
      <w:r w:rsidRPr="00E442A4">
        <w:rPr>
          <w:rFonts w:ascii="Arial" w:hAnsi="Arial" w:cs="Arial"/>
          <w:sz w:val="20"/>
          <w:szCs w:val="20"/>
          <w:lang w:val="en-GB"/>
        </w:rPr>
        <w:t>TDM not required</w:t>
      </w:r>
      <w:r w:rsidR="00E442A4">
        <w:rPr>
          <w:rFonts w:ascii="Arial" w:hAnsi="Arial" w:cs="Arial"/>
          <w:sz w:val="20"/>
          <w:szCs w:val="20"/>
          <w:lang w:val="en-GB"/>
        </w:rPr>
        <w:t>”</w:t>
      </w:r>
      <w:r w:rsidRPr="00E442A4">
        <w:rPr>
          <w:rFonts w:ascii="Arial" w:hAnsi="Arial" w:cs="Arial"/>
          <w:sz w:val="20"/>
          <w:szCs w:val="20"/>
          <w:lang w:val="en-GB"/>
        </w:rPr>
        <w:t xml:space="preserve"> to the </w:t>
      </w:r>
      <w:r w:rsidR="00E6365D">
        <w:rPr>
          <w:rFonts w:ascii="Arial" w:hAnsi="Arial" w:cs="Arial"/>
          <w:sz w:val="20"/>
          <w:szCs w:val="20"/>
          <w:lang w:val="en-GB"/>
        </w:rPr>
        <w:t>IAB-</w:t>
      </w:r>
      <w:r w:rsidR="001F1FDB">
        <w:rPr>
          <w:rFonts w:ascii="Arial" w:hAnsi="Arial" w:cs="Arial"/>
          <w:sz w:val="20"/>
          <w:szCs w:val="20"/>
          <w:lang w:val="en-GB"/>
        </w:rPr>
        <w:t>donor-CU</w:t>
      </w:r>
      <w:r w:rsidRPr="00E442A4">
        <w:rPr>
          <w:rFonts w:ascii="Arial" w:hAnsi="Arial" w:cs="Arial"/>
          <w:sz w:val="20"/>
          <w:szCs w:val="20"/>
          <w:lang w:val="en-GB"/>
        </w:rPr>
        <w:t xml:space="preserve">, which will configure IAB-MT and IAB-DU resources accordingly to allow for the desired simultaneous operation. </w:t>
      </w:r>
      <w:r w:rsidRPr="00877A84">
        <w:rPr>
          <w:rFonts w:ascii="Arial" w:hAnsi="Arial" w:cs="Arial"/>
          <w:sz w:val="20"/>
          <w:szCs w:val="20"/>
          <w:lang w:val="en-GB"/>
        </w:rPr>
        <w:t>However, the required Case #6 and Case #7 timing operation cannot always be fulfilled by the parent node(s) and/or child node(s) under certain circumstances. In this case, the IAB-MT and IAB-DU can be limited to operate in a TDM manner. Without knowing that, the parent node may still schedule transmission from/to the IAB-MT which cannot be carried out by the IAB-node due to the operation at the IAB-DU using overlapping time and/or frequency resource. Therefore, it is beneficial to inform the parent node about the multiplexing-capability changes at the IAB-node.</w:t>
      </w:r>
    </w:p>
    <w:p w14:paraId="2A129D4F" w14:textId="370C0C10" w:rsidR="00F74F17" w:rsidRPr="00877A84" w:rsidRDefault="00F74F17" w:rsidP="00872BF6">
      <w:pPr>
        <w:pStyle w:val="Proposal"/>
        <w:jc w:val="both"/>
        <w:rPr>
          <w:rFonts w:cs="Arial"/>
          <w:lang w:val="en-GB"/>
        </w:rPr>
      </w:pPr>
      <w:bookmarkStart w:id="149" w:name="_Toc54382829"/>
      <w:bookmarkStart w:id="150" w:name="_Toc58832847"/>
      <w:bookmarkStart w:id="151" w:name="_Toc61903482"/>
      <w:bookmarkStart w:id="152" w:name="_Toc68641685"/>
      <w:r w:rsidRPr="00877A84">
        <w:rPr>
          <w:rFonts w:cs="Arial"/>
          <w:lang w:val="en-GB"/>
        </w:rPr>
        <w:t>The parent node is dynamically provided with changes of the IAB-node’s multiplexing-capability.</w:t>
      </w:r>
      <w:bookmarkEnd w:id="149"/>
      <w:bookmarkEnd w:id="150"/>
      <w:bookmarkEnd w:id="151"/>
      <w:bookmarkEnd w:id="152"/>
    </w:p>
    <w:p w14:paraId="6808B1CE" w14:textId="3E4DDB73" w:rsidR="002000CD" w:rsidRPr="00C75E69" w:rsidRDefault="002000CD" w:rsidP="00872BF6">
      <w:pPr>
        <w:pStyle w:val="Heading2"/>
        <w:tabs>
          <w:tab w:val="num" w:pos="576"/>
        </w:tabs>
        <w:jc w:val="both"/>
      </w:pPr>
      <w:r w:rsidRPr="00C75E69">
        <w:t>Cell-specific signals at IAB-MT</w:t>
      </w:r>
    </w:p>
    <w:p w14:paraId="22485375" w14:textId="7CCCA498" w:rsidR="002000CD" w:rsidRPr="00877A84" w:rsidRDefault="00054527" w:rsidP="00872BF6">
      <w:pPr>
        <w:jc w:val="both"/>
        <w:rPr>
          <w:rFonts w:ascii="Arial" w:hAnsi="Arial" w:cs="Arial"/>
          <w:sz w:val="20"/>
          <w:szCs w:val="20"/>
          <w:lang w:val="en-GB"/>
        </w:rPr>
      </w:pPr>
      <w:r w:rsidRPr="00877A84">
        <w:rPr>
          <w:rFonts w:ascii="Arial" w:hAnsi="Arial" w:cs="Arial"/>
          <w:sz w:val="20"/>
          <w:szCs w:val="20"/>
          <w:lang w:val="en-GB"/>
        </w:rPr>
        <w:t xml:space="preserve">In </w:t>
      </w:r>
      <w:r w:rsidR="002000CD" w:rsidRPr="00877A84">
        <w:rPr>
          <w:rFonts w:ascii="Arial" w:hAnsi="Arial" w:cs="Arial"/>
          <w:sz w:val="20"/>
          <w:szCs w:val="20"/>
          <w:lang w:val="en-GB"/>
        </w:rPr>
        <w:t>RAN1#104e</w:t>
      </w:r>
      <w:r w:rsidRPr="00877A84">
        <w:rPr>
          <w:rFonts w:ascii="Arial" w:hAnsi="Arial" w:cs="Arial"/>
          <w:sz w:val="20"/>
          <w:szCs w:val="20"/>
          <w:lang w:val="en-GB"/>
        </w:rPr>
        <w:t xml:space="preserve">, the following objectives of IAB-MT behaviour in case of resource configuration conflict were </w:t>
      </w:r>
      <w:r w:rsidR="002000CD" w:rsidRPr="00877A84">
        <w:rPr>
          <w:rFonts w:ascii="Arial" w:hAnsi="Arial" w:cs="Arial"/>
          <w:sz w:val="20"/>
          <w:szCs w:val="20"/>
          <w:lang w:val="en-GB"/>
        </w:rPr>
        <w:t>agreed</w:t>
      </w:r>
      <w:r w:rsidR="005D4BC5" w:rsidRPr="00877A84">
        <w:rPr>
          <w:rFonts w:ascii="Arial" w:hAnsi="Arial" w:cs="Arial"/>
          <w:sz w:val="20"/>
          <w:szCs w:val="20"/>
          <w:lang w:val="en-GB"/>
        </w:rPr>
        <w:t xml:space="preserve"> </w:t>
      </w:r>
      <w:r w:rsidR="005D4BC5" w:rsidRPr="00C75E69">
        <w:rPr>
          <w:rFonts w:ascii="Arial" w:hAnsi="Arial" w:cs="Arial"/>
          <w:sz w:val="20"/>
          <w:szCs w:val="20"/>
        </w:rPr>
        <w:fldChar w:fldCharType="begin"/>
      </w:r>
      <w:r w:rsidR="005D4BC5" w:rsidRPr="003943A4">
        <w:rPr>
          <w:rFonts w:ascii="Arial" w:hAnsi="Arial" w:cs="Arial"/>
          <w:sz w:val="20"/>
          <w:szCs w:val="20"/>
          <w:lang w:val="en-GB"/>
        </w:rPr>
        <w:instrText xml:space="preserve"> REF _Ref476919366 \r \h </w:instrText>
      </w:r>
      <w:r w:rsidR="00872BF6" w:rsidRPr="00FF75CD">
        <w:rPr>
          <w:rFonts w:ascii="Arial" w:hAnsi="Arial" w:cs="Arial"/>
          <w:sz w:val="20"/>
          <w:szCs w:val="20"/>
          <w:lang w:val="en-GB"/>
        </w:rPr>
        <w:instrText xml:space="preserve"> \* MERGEFORMAT </w:instrText>
      </w:r>
      <w:r w:rsidR="005D4BC5" w:rsidRPr="00C75E69">
        <w:rPr>
          <w:rFonts w:ascii="Arial" w:hAnsi="Arial" w:cs="Arial"/>
          <w:sz w:val="20"/>
          <w:szCs w:val="20"/>
        </w:rPr>
      </w:r>
      <w:r w:rsidR="005D4BC5" w:rsidRPr="00C75E69">
        <w:rPr>
          <w:rFonts w:ascii="Arial" w:hAnsi="Arial" w:cs="Arial"/>
          <w:sz w:val="20"/>
          <w:szCs w:val="20"/>
        </w:rPr>
        <w:fldChar w:fldCharType="separate"/>
      </w:r>
      <w:r w:rsidR="0049673F">
        <w:rPr>
          <w:rFonts w:ascii="Arial" w:hAnsi="Arial" w:cs="Arial"/>
          <w:sz w:val="20"/>
          <w:szCs w:val="20"/>
          <w:lang w:val="en-GB"/>
        </w:rPr>
        <w:t>[2]</w:t>
      </w:r>
      <w:r w:rsidR="005D4BC5" w:rsidRPr="00C75E69">
        <w:rPr>
          <w:rFonts w:ascii="Arial" w:hAnsi="Arial" w:cs="Arial"/>
          <w:sz w:val="20"/>
          <w:szCs w:val="20"/>
        </w:rPr>
        <w:fldChar w:fldCharType="end"/>
      </w:r>
      <w:r w:rsidR="002000CD" w:rsidRPr="00877A8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2000CD" w:rsidRPr="00C75E69" w14:paraId="0A1C9BEA" w14:textId="77777777" w:rsidTr="00EE6BB3">
        <w:tc>
          <w:tcPr>
            <w:tcW w:w="9629" w:type="dxa"/>
          </w:tcPr>
          <w:p w14:paraId="4BB67CFB" w14:textId="77777777" w:rsidR="002000CD" w:rsidRPr="00C75E69" w:rsidRDefault="002000CD" w:rsidP="00872BF6">
            <w:pPr>
              <w:ind w:left="1440" w:hanging="1440"/>
              <w:jc w:val="both"/>
              <w:rPr>
                <w:rFonts w:ascii="Arial" w:hAnsi="Arial" w:cs="Arial"/>
                <w:sz w:val="20"/>
                <w:szCs w:val="20"/>
                <w:lang w:val="en-GB" w:eastAsia="x-none"/>
              </w:rPr>
            </w:pPr>
            <w:r w:rsidRPr="00C75E69">
              <w:rPr>
                <w:rFonts w:ascii="Arial" w:hAnsi="Arial" w:cs="Arial"/>
                <w:b/>
                <w:sz w:val="20"/>
                <w:szCs w:val="20"/>
                <w:highlight w:val="green"/>
                <w:u w:val="single"/>
                <w:lang w:val="en-GB" w:eastAsia="x-none"/>
              </w:rPr>
              <w:t>Agreements</w:t>
            </w:r>
            <w:r w:rsidRPr="00C75E69">
              <w:rPr>
                <w:rFonts w:ascii="Arial" w:hAnsi="Arial" w:cs="Arial"/>
                <w:sz w:val="20"/>
                <w:szCs w:val="20"/>
                <w:lang w:val="en-GB" w:eastAsia="x-none"/>
              </w:rPr>
              <w:t>:</w:t>
            </w:r>
          </w:p>
          <w:p w14:paraId="32E57BFB" w14:textId="77777777" w:rsidR="002000CD" w:rsidRPr="00C75E69" w:rsidRDefault="002000CD" w:rsidP="00872BF6">
            <w:pPr>
              <w:contextualSpacing/>
              <w:jc w:val="both"/>
              <w:rPr>
                <w:rFonts w:ascii="Arial" w:hAnsi="Arial" w:cs="Arial"/>
                <w:sz w:val="20"/>
                <w:szCs w:val="20"/>
                <w:lang w:val="en-GB"/>
              </w:rPr>
            </w:pPr>
            <w:r w:rsidRPr="00C75E69">
              <w:rPr>
                <w:rFonts w:ascii="Arial" w:hAnsi="Arial" w:cs="Arial"/>
                <w:sz w:val="20"/>
                <w:szCs w:val="20"/>
                <w:lang w:val="en-GB"/>
              </w:rPr>
              <w:t>Regardless of simultaneous operation, the same cell-specific/semi-static signals and channels of the IAB-DU considered as hard time/frequency resources in Rel-16 are also considered as hard time/frequency resources in Rel-17.</w:t>
            </w:r>
          </w:p>
          <w:p w14:paraId="32F207A9" w14:textId="4B84AD92" w:rsidR="002000CD" w:rsidRPr="00C659EB" w:rsidRDefault="00032CA1" w:rsidP="00C659EB">
            <w:pPr>
              <w:numPr>
                <w:ilvl w:val="0"/>
                <w:numId w:val="44"/>
              </w:numPr>
              <w:spacing w:before="60"/>
              <w:jc w:val="both"/>
              <w:rPr>
                <w:rFonts w:ascii="Arial" w:hAnsi="Arial" w:cs="Arial"/>
                <w:sz w:val="20"/>
                <w:szCs w:val="20"/>
                <w:lang w:val="en-GB"/>
              </w:rPr>
            </w:pPr>
            <w:r w:rsidRPr="00C75E69">
              <w:rPr>
                <w:rFonts w:ascii="Arial" w:hAnsi="Arial" w:cs="Arial"/>
                <w:sz w:val="20"/>
                <w:szCs w:val="20"/>
                <w:lang w:val="en-GB"/>
              </w:rPr>
              <w:t xml:space="preserve">FFS: IAB-MT </w:t>
            </w:r>
            <w:proofErr w:type="spellStart"/>
            <w:r w:rsidRPr="00C75E69">
              <w:rPr>
                <w:rFonts w:ascii="Arial" w:hAnsi="Arial" w:cs="Arial"/>
                <w:sz w:val="20"/>
                <w:szCs w:val="20"/>
                <w:lang w:val="en-GB"/>
              </w:rPr>
              <w:t>behavior</w:t>
            </w:r>
            <w:proofErr w:type="spellEnd"/>
            <w:r w:rsidRPr="00C75E69">
              <w:rPr>
                <w:rFonts w:ascii="Arial" w:hAnsi="Arial" w:cs="Arial"/>
                <w:sz w:val="20"/>
                <w:szCs w:val="20"/>
                <w:lang w:val="en-GB"/>
              </w:rPr>
              <w:t xml:space="preserve"> in case of conflicts between cell-specific signals/channels and other resource configurations of the IAB-MT (e.g., dedicated slot configurations)</w:t>
            </w:r>
          </w:p>
        </w:tc>
      </w:tr>
    </w:tbl>
    <w:p w14:paraId="18A0F075" w14:textId="4F812362" w:rsidR="00CD4468" w:rsidRPr="007B4D83" w:rsidRDefault="00CD4468" w:rsidP="00B17975">
      <w:pPr>
        <w:spacing w:before="240"/>
        <w:jc w:val="both"/>
        <w:rPr>
          <w:rFonts w:ascii="Arial" w:hAnsi="Arial" w:cs="Arial"/>
          <w:sz w:val="20"/>
          <w:szCs w:val="20"/>
          <w:lang w:val="en-GB"/>
        </w:rPr>
      </w:pPr>
      <w:r w:rsidRPr="007B4D83">
        <w:rPr>
          <w:rFonts w:ascii="Arial" w:hAnsi="Arial" w:cs="Arial"/>
          <w:sz w:val="20"/>
          <w:szCs w:val="20"/>
          <w:lang w:val="en-GB"/>
        </w:rPr>
        <w:t xml:space="preserve">This means </w:t>
      </w:r>
      <w:r w:rsidR="00DB4BAF" w:rsidRPr="007B4D83">
        <w:rPr>
          <w:rFonts w:ascii="Arial" w:hAnsi="Arial" w:cs="Arial"/>
          <w:sz w:val="20"/>
          <w:szCs w:val="20"/>
          <w:lang w:val="en-GB"/>
        </w:rPr>
        <w:t xml:space="preserve">in simultaneous operation, </w:t>
      </w:r>
      <w:r w:rsidRPr="007B4D83">
        <w:rPr>
          <w:rFonts w:ascii="Arial" w:hAnsi="Arial" w:cs="Arial"/>
          <w:sz w:val="20"/>
          <w:szCs w:val="20"/>
          <w:lang w:val="en-GB"/>
        </w:rPr>
        <w:t xml:space="preserve">the cell-specific/semi-static signals and channels at the IAB-DU, such as SSB transmission, PRACH reception, PDCCH transmission for Type0-PDCCH CSS sets configured by </w:t>
      </w:r>
      <w:r w:rsidRPr="007B4D83">
        <w:rPr>
          <w:rFonts w:ascii="Arial" w:hAnsi="Arial" w:cs="Arial"/>
          <w:i/>
          <w:sz w:val="20"/>
          <w:szCs w:val="20"/>
          <w:lang w:val="en-GB"/>
        </w:rPr>
        <w:t>pdcchConfigSIB1</w:t>
      </w:r>
      <w:r w:rsidRPr="007B4D83">
        <w:rPr>
          <w:rFonts w:ascii="Arial" w:hAnsi="Arial" w:cs="Arial"/>
          <w:sz w:val="20"/>
          <w:szCs w:val="20"/>
          <w:lang w:val="en-GB"/>
        </w:rPr>
        <w:t xml:space="preserve">, </w:t>
      </w:r>
      <w:r w:rsidR="00DB4BAF" w:rsidRPr="007B4D83">
        <w:rPr>
          <w:rFonts w:ascii="Arial" w:hAnsi="Arial" w:cs="Arial"/>
          <w:sz w:val="20"/>
          <w:szCs w:val="20"/>
          <w:lang w:val="en-GB"/>
        </w:rPr>
        <w:t xml:space="preserve">should follow the same rule </w:t>
      </w:r>
      <w:r w:rsidRPr="007B4D83">
        <w:rPr>
          <w:rFonts w:ascii="Arial" w:hAnsi="Arial" w:cs="Arial"/>
          <w:sz w:val="20"/>
          <w:szCs w:val="20"/>
          <w:lang w:val="en-GB"/>
        </w:rPr>
        <w:t xml:space="preserve">as in Rel-16 that the resource is treated as if it were a Hard </w:t>
      </w:r>
      <w:r w:rsidR="00372F40">
        <w:rPr>
          <w:rFonts w:ascii="Arial" w:hAnsi="Arial" w:cs="Arial"/>
          <w:sz w:val="20"/>
          <w:szCs w:val="20"/>
          <w:lang w:val="en-GB"/>
        </w:rPr>
        <w:t>IAB-</w:t>
      </w:r>
      <w:r w:rsidRPr="007B4D83">
        <w:rPr>
          <w:rFonts w:ascii="Arial" w:hAnsi="Arial" w:cs="Arial"/>
          <w:sz w:val="20"/>
          <w:szCs w:val="20"/>
          <w:lang w:val="en-GB"/>
        </w:rPr>
        <w:t xml:space="preserve">DU resource, even if a DU NA or Soft resource is configured. </w:t>
      </w:r>
    </w:p>
    <w:p w14:paraId="7F255C6E" w14:textId="1AE2FC38" w:rsidR="002000CD" w:rsidRPr="007B4D83" w:rsidRDefault="006F45BE" w:rsidP="00872BF6">
      <w:pPr>
        <w:jc w:val="both"/>
        <w:rPr>
          <w:rFonts w:ascii="Arial" w:hAnsi="Arial" w:cs="Arial"/>
          <w:sz w:val="20"/>
          <w:szCs w:val="20"/>
          <w:lang w:val="en-GB"/>
        </w:rPr>
      </w:pPr>
      <w:r w:rsidRPr="007B4D83">
        <w:rPr>
          <w:rFonts w:ascii="Arial" w:hAnsi="Arial" w:cs="Arial"/>
          <w:sz w:val="20"/>
          <w:szCs w:val="20"/>
          <w:lang w:val="en-GB"/>
        </w:rPr>
        <w:t>Meanwhile</w:t>
      </w:r>
      <w:r w:rsidR="00050266" w:rsidRPr="007B4D83">
        <w:rPr>
          <w:rFonts w:ascii="Arial" w:hAnsi="Arial" w:cs="Arial"/>
          <w:sz w:val="20"/>
          <w:szCs w:val="20"/>
          <w:lang w:val="en-GB"/>
        </w:rPr>
        <w:t>, i</w:t>
      </w:r>
      <w:r w:rsidR="002000CD" w:rsidRPr="007B4D83">
        <w:rPr>
          <w:rFonts w:ascii="Arial" w:hAnsi="Arial" w:cs="Arial"/>
          <w:sz w:val="20"/>
          <w:szCs w:val="20"/>
          <w:lang w:val="en-GB"/>
        </w:rPr>
        <w:t>n order to be compatible with Rel-16 and earlier release UEs, the associated transmission direction at least for SSB transmission, PRACH reception, and SIB transmission at the IAB-DU should be maintained, even if the semi-static DL/UL configuration of DU of some IAB-nodes has been reverted to enable simultaneous IAB-MT and IAB-DU operations.</w:t>
      </w:r>
    </w:p>
    <w:p w14:paraId="5757F6B3" w14:textId="77777777" w:rsidR="002000CD" w:rsidRPr="007B4D83" w:rsidRDefault="002000CD" w:rsidP="00872BF6">
      <w:pPr>
        <w:pStyle w:val="Proposal"/>
        <w:spacing w:after="120"/>
        <w:jc w:val="both"/>
        <w:rPr>
          <w:lang w:val="en-GB"/>
        </w:rPr>
      </w:pPr>
      <w:bookmarkStart w:id="153" w:name="_Toc54382827"/>
      <w:bookmarkStart w:id="154" w:name="_Toc58832845"/>
      <w:bookmarkStart w:id="155" w:name="_Toc61903480"/>
      <w:bookmarkStart w:id="156" w:name="_Toc68641686"/>
      <w:r w:rsidRPr="007B4D83">
        <w:rPr>
          <w:lang w:val="en-GB"/>
        </w:rPr>
        <w:t>Dedicated transmission directions in terms of DL/UL for cell-specific signals/channels should be maintained when configuring simultaneous operation at an IAB-node.</w:t>
      </w:r>
      <w:bookmarkEnd w:id="153"/>
      <w:bookmarkEnd w:id="154"/>
      <w:bookmarkEnd w:id="155"/>
      <w:bookmarkEnd w:id="156"/>
    </w:p>
    <w:p w14:paraId="64A00BEA" w14:textId="3613E0D8" w:rsidR="002000CD" w:rsidRPr="007B4D83" w:rsidRDefault="002000CD" w:rsidP="00872BF6">
      <w:pPr>
        <w:jc w:val="both"/>
        <w:rPr>
          <w:rFonts w:ascii="Arial" w:hAnsi="Arial" w:cs="Arial"/>
          <w:sz w:val="20"/>
          <w:szCs w:val="20"/>
          <w:lang w:val="en-GB"/>
        </w:rPr>
      </w:pPr>
      <w:r w:rsidRPr="007B4D83">
        <w:rPr>
          <w:rFonts w:ascii="Arial" w:hAnsi="Arial" w:cs="Arial"/>
          <w:sz w:val="20"/>
          <w:szCs w:val="20"/>
          <w:lang w:val="en-GB"/>
        </w:rPr>
        <w:t>More specifically, a Rel-15 UEs does not expect any of the following events to occur:</w:t>
      </w:r>
    </w:p>
    <w:p w14:paraId="6AF5F682" w14:textId="31CFA7BF" w:rsidR="002000CD" w:rsidRPr="00C75E69" w:rsidRDefault="007205A2" w:rsidP="00872BF6">
      <w:pPr>
        <w:pStyle w:val="ListParagraph"/>
        <w:numPr>
          <w:ilvl w:val="0"/>
          <w:numId w:val="42"/>
        </w:numPr>
        <w:contextualSpacing/>
        <w:jc w:val="both"/>
        <w:rPr>
          <w:rFonts w:ascii="Arial" w:hAnsi="Arial" w:cs="Arial"/>
          <w:sz w:val="20"/>
          <w:szCs w:val="20"/>
          <w:lang w:val="en-GB"/>
        </w:rPr>
      </w:pPr>
      <w:r>
        <w:rPr>
          <w:rFonts w:ascii="Arial" w:hAnsi="Arial" w:cs="Arial"/>
          <w:sz w:val="20"/>
          <w:szCs w:val="20"/>
          <w:lang w:val="en-GB"/>
        </w:rPr>
        <w:t>s</w:t>
      </w:r>
      <w:r w:rsidR="00D47984">
        <w:rPr>
          <w:rFonts w:ascii="Arial" w:hAnsi="Arial" w:cs="Arial"/>
          <w:sz w:val="20"/>
          <w:szCs w:val="20"/>
          <w:lang w:val="en-GB"/>
        </w:rPr>
        <w:t>ymbols are simultaneously indicated as both UL and for SSB reception</w:t>
      </w:r>
      <w:r w:rsidR="001F4BE2">
        <w:rPr>
          <w:rFonts w:ascii="Arial" w:hAnsi="Arial" w:cs="Arial"/>
          <w:sz w:val="20"/>
          <w:szCs w:val="20"/>
          <w:lang w:val="en-GB"/>
        </w:rPr>
        <w:t>,</w:t>
      </w:r>
    </w:p>
    <w:p w14:paraId="78FEC5A5" w14:textId="5956C32B" w:rsidR="002000CD" w:rsidRPr="00C75E69" w:rsidRDefault="007205A2" w:rsidP="00872BF6">
      <w:pPr>
        <w:pStyle w:val="ListParagraph"/>
        <w:numPr>
          <w:ilvl w:val="0"/>
          <w:numId w:val="42"/>
        </w:numPr>
        <w:contextualSpacing/>
        <w:jc w:val="both"/>
        <w:rPr>
          <w:rFonts w:ascii="Arial" w:hAnsi="Arial" w:cs="Arial"/>
          <w:sz w:val="20"/>
          <w:szCs w:val="20"/>
          <w:lang w:val="en-GB"/>
        </w:rPr>
      </w:pPr>
      <w:r>
        <w:rPr>
          <w:rFonts w:ascii="Arial" w:hAnsi="Arial" w:cs="Arial"/>
          <w:sz w:val="20"/>
          <w:szCs w:val="20"/>
          <w:lang w:val="en-GB"/>
        </w:rPr>
        <w:t>s</w:t>
      </w:r>
      <w:r w:rsidR="00D47984">
        <w:rPr>
          <w:rFonts w:ascii="Arial" w:hAnsi="Arial" w:cs="Arial"/>
          <w:sz w:val="20"/>
          <w:szCs w:val="20"/>
          <w:lang w:val="en-GB"/>
        </w:rPr>
        <w:t xml:space="preserve">ymbols are simultaneously indicated as both DL and </w:t>
      </w:r>
      <w:r w:rsidR="002000CD" w:rsidRPr="00C75E69">
        <w:rPr>
          <w:rFonts w:ascii="Arial" w:hAnsi="Arial" w:cs="Arial"/>
          <w:sz w:val="20"/>
          <w:szCs w:val="20"/>
          <w:lang w:val="en-GB"/>
        </w:rPr>
        <w:t>for PRACH transmission</w:t>
      </w:r>
      <w:r w:rsidR="001F4BE2">
        <w:rPr>
          <w:rFonts w:ascii="Arial" w:hAnsi="Arial" w:cs="Arial"/>
          <w:sz w:val="20"/>
          <w:szCs w:val="20"/>
          <w:lang w:val="en-GB"/>
        </w:rPr>
        <w:t>, or,</w:t>
      </w:r>
    </w:p>
    <w:p w14:paraId="60F144D9" w14:textId="15AB702F" w:rsidR="002000CD" w:rsidRPr="00C75E69" w:rsidRDefault="007205A2" w:rsidP="00872BF6">
      <w:pPr>
        <w:pStyle w:val="ListParagraph"/>
        <w:numPr>
          <w:ilvl w:val="0"/>
          <w:numId w:val="42"/>
        </w:numPr>
        <w:contextualSpacing/>
        <w:jc w:val="both"/>
        <w:rPr>
          <w:rFonts w:ascii="Arial" w:hAnsi="Arial" w:cs="Arial"/>
          <w:sz w:val="20"/>
          <w:szCs w:val="20"/>
          <w:lang w:val="en-GB"/>
        </w:rPr>
      </w:pPr>
      <w:r>
        <w:rPr>
          <w:rFonts w:ascii="Arial" w:hAnsi="Arial" w:cs="Arial"/>
          <w:sz w:val="20"/>
          <w:szCs w:val="20"/>
          <w:lang w:val="en-GB"/>
        </w:rPr>
        <w:t xml:space="preserve">symbols are simultaneously indicated as both UL and </w:t>
      </w:r>
      <w:r w:rsidR="002000CD" w:rsidRPr="00C75E69">
        <w:rPr>
          <w:rFonts w:ascii="Arial" w:hAnsi="Arial" w:cs="Arial"/>
          <w:sz w:val="20"/>
          <w:szCs w:val="20"/>
          <w:lang w:val="en-GB"/>
        </w:rPr>
        <w:t>for CORESET for Type0-PDCCH CSS set.</w:t>
      </w:r>
    </w:p>
    <w:p w14:paraId="22EB270E" w14:textId="334A7CB6" w:rsidR="002000CD" w:rsidRPr="00E442A4" w:rsidRDefault="002000CD" w:rsidP="00872BF6">
      <w:pPr>
        <w:jc w:val="both"/>
        <w:rPr>
          <w:rFonts w:ascii="Arial" w:hAnsi="Arial" w:cs="Arial"/>
          <w:sz w:val="20"/>
          <w:szCs w:val="20"/>
          <w:lang w:val="en-GB"/>
        </w:rPr>
      </w:pPr>
      <w:r w:rsidRPr="00877A84">
        <w:rPr>
          <w:rFonts w:ascii="Arial" w:hAnsi="Arial" w:cs="Arial"/>
          <w:sz w:val="20"/>
          <w:szCs w:val="20"/>
          <w:lang w:val="en-GB"/>
        </w:rPr>
        <w:lastRenderedPageBreak/>
        <w:t xml:space="preserve">However, an IAB-MT does not necessarily follow the same rule. </w:t>
      </w:r>
      <w:r w:rsidRPr="00E442A4">
        <w:rPr>
          <w:rFonts w:ascii="Arial" w:hAnsi="Arial" w:cs="Arial"/>
          <w:sz w:val="20"/>
          <w:szCs w:val="20"/>
          <w:lang w:val="en-GB"/>
        </w:rPr>
        <w:t>In RAN1#-96bis</w:t>
      </w:r>
      <w:r w:rsidR="007F6F5F">
        <w:rPr>
          <w:rFonts w:ascii="Arial" w:hAnsi="Arial" w:cs="Arial"/>
          <w:sz w:val="20"/>
          <w:szCs w:val="20"/>
          <w:lang w:val="en-GB"/>
        </w:rPr>
        <w:t xml:space="preserve"> </w:t>
      </w:r>
      <w:r w:rsidR="007F6F5F">
        <w:rPr>
          <w:rFonts w:ascii="Arial" w:hAnsi="Arial" w:cs="Arial"/>
          <w:sz w:val="20"/>
          <w:szCs w:val="20"/>
          <w:lang w:val="en-GB"/>
        </w:rPr>
        <w:fldChar w:fldCharType="begin"/>
      </w:r>
      <w:r w:rsidR="007F6F5F">
        <w:rPr>
          <w:rFonts w:ascii="Arial" w:hAnsi="Arial" w:cs="Arial"/>
          <w:sz w:val="20"/>
          <w:szCs w:val="20"/>
          <w:lang w:val="en-GB"/>
        </w:rPr>
        <w:instrText xml:space="preserve"> REF _Ref68031145 \r \h </w:instrText>
      </w:r>
      <w:r w:rsidR="00872BF6">
        <w:rPr>
          <w:rFonts w:ascii="Arial" w:hAnsi="Arial" w:cs="Arial"/>
          <w:sz w:val="20"/>
          <w:szCs w:val="20"/>
          <w:lang w:val="en-GB"/>
        </w:rPr>
        <w:instrText xml:space="preserve"> \* MERGEFORMAT </w:instrText>
      </w:r>
      <w:r w:rsidR="007F6F5F">
        <w:rPr>
          <w:rFonts w:ascii="Arial" w:hAnsi="Arial" w:cs="Arial"/>
          <w:sz w:val="20"/>
          <w:szCs w:val="20"/>
          <w:lang w:val="en-GB"/>
        </w:rPr>
      </w:r>
      <w:r w:rsidR="007F6F5F">
        <w:rPr>
          <w:rFonts w:ascii="Arial" w:hAnsi="Arial" w:cs="Arial"/>
          <w:sz w:val="20"/>
          <w:szCs w:val="20"/>
          <w:lang w:val="en-GB"/>
        </w:rPr>
        <w:fldChar w:fldCharType="separate"/>
      </w:r>
      <w:r w:rsidR="0049673F">
        <w:rPr>
          <w:rFonts w:ascii="Arial" w:hAnsi="Arial" w:cs="Arial"/>
          <w:sz w:val="20"/>
          <w:szCs w:val="20"/>
          <w:lang w:val="en-GB"/>
        </w:rPr>
        <w:t>[3]</w:t>
      </w:r>
      <w:r w:rsidR="007F6F5F">
        <w:rPr>
          <w:rFonts w:ascii="Arial" w:hAnsi="Arial" w:cs="Arial"/>
          <w:sz w:val="20"/>
          <w:szCs w:val="20"/>
          <w:lang w:val="en-GB"/>
        </w:rPr>
        <w:fldChar w:fldCharType="end"/>
      </w:r>
      <w:r w:rsidRPr="00E442A4">
        <w:rPr>
          <w:rFonts w:ascii="Arial" w:hAnsi="Arial" w:cs="Arial"/>
          <w:sz w:val="20"/>
          <w:szCs w:val="20"/>
          <w:lang w:val="en-GB"/>
        </w:rPr>
        <w:t>, it was agreed that:</w:t>
      </w:r>
    </w:p>
    <w:tbl>
      <w:tblPr>
        <w:tblStyle w:val="TableGrid"/>
        <w:tblW w:w="0" w:type="auto"/>
        <w:tblLook w:val="04A0" w:firstRow="1" w:lastRow="0" w:firstColumn="1" w:lastColumn="0" w:noHBand="0" w:noVBand="1"/>
      </w:tblPr>
      <w:tblGrid>
        <w:gridCol w:w="9629"/>
      </w:tblGrid>
      <w:tr w:rsidR="002000CD" w:rsidRPr="00C75E69" w14:paraId="1C41A4CB" w14:textId="77777777" w:rsidTr="00EE6BB3">
        <w:tc>
          <w:tcPr>
            <w:tcW w:w="9629" w:type="dxa"/>
          </w:tcPr>
          <w:p w14:paraId="3245FEFB" w14:textId="77777777" w:rsidR="002000CD" w:rsidRPr="00C75E69" w:rsidRDefault="002000CD" w:rsidP="00872BF6">
            <w:pPr>
              <w:jc w:val="both"/>
              <w:rPr>
                <w:rFonts w:ascii="Arial" w:hAnsi="Arial" w:cs="Arial"/>
                <w:sz w:val="20"/>
                <w:szCs w:val="20"/>
                <w:lang w:val="en-GB" w:eastAsia="x-none"/>
              </w:rPr>
            </w:pPr>
            <w:r w:rsidRPr="00C75E69">
              <w:rPr>
                <w:rFonts w:ascii="Arial" w:hAnsi="Arial" w:cs="Arial"/>
                <w:b/>
                <w:sz w:val="20"/>
                <w:szCs w:val="20"/>
                <w:highlight w:val="green"/>
                <w:u w:val="single"/>
                <w:lang w:val="en-GB" w:eastAsia="x-none"/>
              </w:rPr>
              <w:t>Agreements</w:t>
            </w:r>
            <w:r w:rsidRPr="00C75E69">
              <w:rPr>
                <w:rFonts w:ascii="Arial" w:hAnsi="Arial" w:cs="Arial"/>
                <w:sz w:val="20"/>
                <w:szCs w:val="20"/>
                <w:lang w:val="en-GB" w:eastAsia="x-none"/>
              </w:rPr>
              <w:t>:</w:t>
            </w:r>
          </w:p>
          <w:p w14:paraId="4253B42E" w14:textId="77777777" w:rsidR="002000CD" w:rsidRPr="00C75E69" w:rsidRDefault="002000CD" w:rsidP="00872BF6">
            <w:pPr>
              <w:jc w:val="both"/>
              <w:rPr>
                <w:rFonts w:ascii="Arial" w:hAnsi="Arial" w:cs="Arial"/>
                <w:sz w:val="20"/>
                <w:szCs w:val="20"/>
                <w:lang w:val="en-GB"/>
              </w:rPr>
            </w:pPr>
            <w:r w:rsidRPr="00C75E69">
              <w:rPr>
                <w:rFonts w:ascii="Arial" w:hAnsi="Arial" w:cs="Arial"/>
                <w:sz w:val="20"/>
                <w:szCs w:val="20"/>
                <w:lang w:val="en-GB"/>
              </w:rPr>
              <w:t>In case of Hard or Soft Indicated Available DU resources, no additional exception cases need to be defined for cell specific signals/channels to be transmitted or received by the MT in the same resource (e.g. SS/PBCH blocks, SI reception, RACH).</w:t>
            </w:r>
          </w:p>
          <w:p w14:paraId="2034301D" w14:textId="5BD99C77" w:rsidR="002000CD" w:rsidRPr="00C75E69" w:rsidRDefault="002000CD" w:rsidP="00872BF6">
            <w:pPr>
              <w:numPr>
                <w:ilvl w:val="0"/>
                <w:numId w:val="44"/>
              </w:numPr>
              <w:spacing w:before="60"/>
              <w:jc w:val="both"/>
              <w:rPr>
                <w:rFonts w:ascii="Arial" w:hAnsi="Arial" w:cs="Arial"/>
                <w:sz w:val="20"/>
                <w:szCs w:val="20"/>
                <w:lang w:val="en-GB"/>
              </w:rPr>
            </w:pPr>
            <w:r w:rsidRPr="00C75E69">
              <w:rPr>
                <w:rFonts w:ascii="Arial" w:hAnsi="Arial" w:cs="Arial"/>
                <w:sz w:val="20"/>
                <w:szCs w:val="20"/>
                <w:lang w:val="en-GB"/>
              </w:rPr>
              <w:t xml:space="preserve">The decision on whether to give priority to the DU or to the MT for the use of the resource (e.g. in case of MT RACH transmission) is left to the </w:t>
            </w:r>
            <w:r w:rsidR="001F1FDB">
              <w:rPr>
                <w:rFonts w:ascii="Arial" w:hAnsi="Arial" w:cs="Arial"/>
                <w:sz w:val="20"/>
                <w:szCs w:val="20"/>
                <w:lang w:val="en-GB"/>
              </w:rPr>
              <w:t>IAB</w:t>
            </w:r>
            <w:r w:rsidR="00F305EF">
              <w:rPr>
                <w:rFonts w:ascii="Arial" w:hAnsi="Arial" w:cs="Arial"/>
                <w:sz w:val="20"/>
                <w:szCs w:val="20"/>
                <w:lang w:val="en-GB"/>
              </w:rPr>
              <w:t xml:space="preserve"> </w:t>
            </w:r>
            <w:r w:rsidR="001F1FDB">
              <w:rPr>
                <w:rFonts w:ascii="Arial" w:hAnsi="Arial" w:cs="Arial"/>
                <w:sz w:val="20"/>
                <w:szCs w:val="20"/>
                <w:lang w:val="en-GB"/>
              </w:rPr>
              <w:t>node</w:t>
            </w:r>
            <w:r w:rsidRPr="00C75E69">
              <w:rPr>
                <w:rFonts w:ascii="Arial" w:hAnsi="Arial" w:cs="Arial"/>
                <w:sz w:val="20"/>
                <w:szCs w:val="20"/>
                <w:lang w:val="en-GB"/>
              </w:rPr>
              <w:t xml:space="preserve"> implementation.</w:t>
            </w:r>
          </w:p>
          <w:p w14:paraId="0D26957D" w14:textId="77777777" w:rsidR="002000CD" w:rsidRPr="00C75E69" w:rsidRDefault="002000CD" w:rsidP="00872BF6">
            <w:pPr>
              <w:numPr>
                <w:ilvl w:val="0"/>
                <w:numId w:val="44"/>
              </w:numPr>
              <w:spacing w:before="60"/>
              <w:jc w:val="both"/>
              <w:rPr>
                <w:rFonts w:ascii="Arial" w:hAnsi="Arial" w:cs="Arial"/>
                <w:sz w:val="20"/>
                <w:szCs w:val="20"/>
                <w:lang w:val="en-GB"/>
              </w:rPr>
            </w:pPr>
            <w:r w:rsidRPr="00C75E69">
              <w:rPr>
                <w:rFonts w:ascii="Arial" w:hAnsi="Arial" w:cs="Arial"/>
                <w:sz w:val="20"/>
                <w:szCs w:val="20"/>
                <w:lang w:val="en-GB"/>
              </w:rPr>
              <w:t>The IAB shall fulfil its performance requirements in terms of measurement and transmission of cell specific signals / channels.</w:t>
            </w:r>
          </w:p>
        </w:tc>
      </w:tr>
    </w:tbl>
    <w:p w14:paraId="1D5BC50F" w14:textId="1A046E3A" w:rsidR="002000CD" w:rsidRPr="007B4D83" w:rsidRDefault="002000CD" w:rsidP="00D65E14">
      <w:pPr>
        <w:spacing w:before="240"/>
        <w:jc w:val="both"/>
        <w:rPr>
          <w:rFonts w:ascii="Arial" w:hAnsi="Arial" w:cs="Arial"/>
          <w:sz w:val="20"/>
          <w:szCs w:val="20"/>
          <w:lang w:val="en-GB"/>
        </w:rPr>
      </w:pPr>
      <w:r w:rsidRPr="007B4D83">
        <w:rPr>
          <w:rFonts w:ascii="Arial" w:hAnsi="Arial" w:cs="Arial"/>
          <w:sz w:val="20"/>
          <w:szCs w:val="20"/>
          <w:lang w:val="en-GB"/>
        </w:rPr>
        <w:t>The</w:t>
      </w:r>
      <w:r w:rsidR="009767FB" w:rsidRPr="007B4D83">
        <w:rPr>
          <w:rFonts w:ascii="Arial" w:hAnsi="Arial" w:cs="Arial"/>
          <w:sz w:val="20"/>
          <w:szCs w:val="20"/>
          <w:lang w:val="en-GB"/>
        </w:rPr>
        <w:t xml:space="preserve"> above</w:t>
      </w:r>
      <w:r w:rsidRPr="007B4D83">
        <w:rPr>
          <w:rFonts w:ascii="Arial" w:hAnsi="Arial" w:cs="Arial"/>
          <w:sz w:val="20"/>
          <w:szCs w:val="20"/>
          <w:lang w:val="en-GB"/>
        </w:rPr>
        <w:t xml:space="preserve"> agreement is based on the understanding that for an IAB-MT, a configured SSB reception, SI reception, and PRACH transmission does not always need to be carried out. Considering the backhaul link is typically static</w:t>
      </w:r>
      <w:r w:rsidR="00D25FEC" w:rsidRPr="007B4D83">
        <w:rPr>
          <w:rFonts w:ascii="Arial" w:hAnsi="Arial" w:cs="Arial"/>
          <w:sz w:val="20"/>
          <w:szCs w:val="20"/>
          <w:lang w:val="en-GB"/>
        </w:rPr>
        <w:t>, stable</w:t>
      </w:r>
      <w:r w:rsidRPr="007B4D83">
        <w:rPr>
          <w:rFonts w:ascii="Arial" w:hAnsi="Arial" w:cs="Arial"/>
          <w:sz w:val="20"/>
          <w:szCs w:val="20"/>
          <w:lang w:val="en-GB"/>
        </w:rPr>
        <w:t xml:space="preserve"> and has good link quality, the impact from not having SSB, PRACH or SIB under certain occasions is not as critical as for the UEs.</w:t>
      </w:r>
    </w:p>
    <w:p w14:paraId="64A38499" w14:textId="77777777" w:rsidR="002000CD" w:rsidRPr="007B4D83" w:rsidRDefault="002000CD" w:rsidP="00872BF6">
      <w:pPr>
        <w:jc w:val="both"/>
        <w:rPr>
          <w:rFonts w:ascii="Arial" w:hAnsi="Arial" w:cs="Arial"/>
          <w:sz w:val="20"/>
          <w:szCs w:val="20"/>
          <w:lang w:val="en-GB"/>
        </w:rPr>
      </w:pPr>
      <w:r w:rsidRPr="007B4D83">
        <w:rPr>
          <w:rFonts w:ascii="Arial" w:hAnsi="Arial" w:cs="Arial"/>
          <w:sz w:val="20"/>
          <w:szCs w:val="20"/>
          <w:lang w:val="en-GB"/>
        </w:rPr>
        <w:t xml:space="preserve">In addition, Rel-16 has specified means to configure the IAB-node and parent node with non-overlapping occasions for SSB and PRACH which are IAB-node-specific. </w:t>
      </w:r>
    </w:p>
    <w:p w14:paraId="7022CB9A" w14:textId="323B60A3" w:rsidR="002000CD" w:rsidRPr="00C75E69" w:rsidRDefault="002000CD" w:rsidP="00872BF6">
      <w:pPr>
        <w:pStyle w:val="ListParagraph"/>
        <w:numPr>
          <w:ilvl w:val="0"/>
          <w:numId w:val="45"/>
        </w:numPr>
        <w:contextualSpacing/>
        <w:jc w:val="both"/>
        <w:rPr>
          <w:rFonts w:ascii="Arial" w:hAnsi="Arial" w:cs="Arial"/>
          <w:sz w:val="20"/>
          <w:szCs w:val="20"/>
          <w:lang w:val="en-GB"/>
        </w:rPr>
      </w:pPr>
      <w:r w:rsidRPr="00C75E69">
        <w:rPr>
          <w:rFonts w:ascii="Arial" w:hAnsi="Arial" w:cs="Arial"/>
          <w:sz w:val="20"/>
          <w:szCs w:val="20"/>
          <w:lang w:val="en-GB"/>
        </w:rPr>
        <w:t>It has been agreed in RAN1#98bis</w:t>
      </w:r>
      <w:r w:rsidR="007F6F5F">
        <w:rPr>
          <w:rFonts w:ascii="Arial" w:hAnsi="Arial" w:cs="Arial"/>
          <w:sz w:val="20"/>
          <w:szCs w:val="20"/>
          <w:lang w:val="en-GB"/>
        </w:rPr>
        <w:t xml:space="preserve"> </w:t>
      </w:r>
      <w:r w:rsidR="007F6F5F">
        <w:rPr>
          <w:rFonts w:ascii="Arial" w:hAnsi="Arial" w:cs="Arial"/>
          <w:sz w:val="20"/>
          <w:szCs w:val="20"/>
          <w:lang w:val="en-GB"/>
        </w:rPr>
        <w:fldChar w:fldCharType="begin"/>
      </w:r>
      <w:r w:rsidR="007F6F5F">
        <w:rPr>
          <w:rFonts w:ascii="Arial" w:hAnsi="Arial" w:cs="Arial"/>
          <w:sz w:val="20"/>
          <w:szCs w:val="20"/>
          <w:lang w:val="en-GB"/>
        </w:rPr>
        <w:instrText xml:space="preserve"> REF _Ref68031170 \r \h </w:instrText>
      </w:r>
      <w:r w:rsidR="00872BF6">
        <w:rPr>
          <w:rFonts w:ascii="Arial" w:hAnsi="Arial" w:cs="Arial"/>
          <w:sz w:val="20"/>
          <w:szCs w:val="20"/>
          <w:lang w:val="en-GB"/>
        </w:rPr>
        <w:instrText xml:space="preserve"> \* MERGEFORMAT </w:instrText>
      </w:r>
      <w:r w:rsidR="007F6F5F">
        <w:rPr>
          <w:rFonts w:ascii="Arial" w:hAnsi="Arial" w:cs="Arial"/>
          <w:sz w:val="20"/>
          <w:szCs w:val="20"/>
          <w:lang w:val="en-GB"/>
        </w:rPr>
      </w:r>
      <w:r w:rsidR="007F6F5F">
        <w:rPr>
          <w:rFonts w:ascii="Arial" w:hAnsi="Arial" w:cs="Arial"/>
          <w:sz w:val="20"/>
          <w:szCs w:val="20"/>
          <w:lang w:val="en-GB"/>
        </w:rPr>
        <w:fldChar w:fldCharType="separate"/>
      </w:r>
      <w:r w:rsidR="0049673F">
        <w:rPr>
          <w:rFonts w:ascii="Arial" w:hAnsi="Arial" w:cs="Arial"/>
          <w:sz w:val="20"/>
          <w:szCs w:val="20"/>
          <w:lang w:val="en-GB"/>
        </w:rPr>
        <w:t>[4]</w:t>
      </w:r>
      <w:r w:rsidR="007F6F5F">
        <w:rPr>
          <w:rFonts w:ascii="Arial" w:hAnsi="Arial" w:cs="Arial"/>
          <w:sz w:val="20"/>
          <w:szCs w:val="20"/>
          <w:lang w:val="en-GB"/>
        </w:rPr>
        <w:fldChar w:fldCharType="end"/>
      </w:r>
      <w:r w:rsidRPr="00C75E69">
        <w:rPr>
          <w:rFonts w:ascii="Arial" w:hAnsi="Arial" w:cs="Arial"/>
          <w:sz w:val="20"/>
          <w:szCs w:val="20"/>
          <w:lang w:val="en-GB"/>
        </w:rPr>
        <w:t xml:space="preserve"> that for inter-IAB-node discovery and measurement, the IAB-node does not expect STC and SMTC are overlapped in time. </w:t>
      </w:r>
    </w:p>
    <w:p w14:paraId="01E9D3FA" w14:textId="58B3C838" w:rsidR="002000CD" w:rsidRPr="00C75E69" w:rsidRDefault="002000CD" w:rsidP="00872BF6">
      <w:pPr>
        <w:pStyle w:val="ListParagraph"/>
        <w:numPr>
          <w:ilvl w:val="0"/>
          <w:numId w:val="45"/>
        </w:numPr>
        <w:contextualSpacing/>
        <w:jc w:val="both"/>
        <w:rPr>
          <w:rFonts w:ascii="Arial" w:hAnsi="Arial" w:cs="Arial"/>
          <w:sz w:val="20"/>
          <w:szCs w:val="20"/>
          <w:lang w:val="en-GB"/>
        </w:rPr>
      </w:pPr>
      <w:r w:rsidRPr="00C75E69">
        <w:rPr>
          <w:rFonts w:ascii="Arial" w:hAnsi="Arial" w:cs="Arial"/>
          <w:sz w:val="20"/>
          <w:szCs w:val="20"/>
          <w:lang w:val="en-GB"/>
        </w:rPr>
        <w:t xml:space="preserve">It has been agreed in RAN1#96bis to use a </w:t>
      </w:r>
      <w:r w:rsidR="00D25FEC" w:rsidRPr="00C75E69">
        <w:rPr>
          <w:rFonts w:ascii="Arial" w:hAnsi="Arial" w:cs="Arial"/>
          <w:sz w:val="20"/>
          <w:szCs w:val="20"/>
          <w:lang w:val="en-GB"/>
        </w:rPr>
        <w:t xml:space="preserve">subframe or slot </w:t>
      </w:r>
      <w:r w:rsidRPr="00C75E69">
        <w:rPr>
          <w:rFonts w:ascii="Arial" w:hAnsi="Arial" w:cs="Arial"/>
          <w:sz w:val="20"/>
          <w:szCs w:val="20"/>
          <w:lang w:val="en-GB"/>
        </w:rPr>
        <w:t xml:space="preserve">offset in to enable non-overlapping </w:t>
      </w:r>
      <w:r w:rsidR="007C6C4C">
        <w:rPr>
          <w:rFonts w:ascii="Arial" w:hAnsi="Arial" w:cs="Arial"/>
          <w:sz w:val="20"/>
          <w:szCs w:val="20"/>
          <w:lang w:val="en-GB"/>
        </w:rPr>
        <w:t xml:space="preserve">IAB-specific </w:t>
      </w:r>
      <w:r w:rsidRPr="00C75E69">
        <w:rPr>
          <w:rFonts w:ascii="Arial" w:hAnsi="Arial" w:cs="Arial"/>
          <w:sz w:val="20"/>
          <w:szCs w:val="20"/>
          <w:lang w:val="en-GB"/>
        </w:rPr>
        <w:t xml:space="preserve">backhaul RACH occasions. </w:t>
      </w:r>
    </w:p>
    <w:p w14:paraId="0275C935" w14:textId="214E7182" w:rsidR="002000CD" w:rsidRPr="00877A84" w:rsidRDefault="002000CD" w:rsidP="00872BF6">
      <w:pPr>
        <w:jc w:val="both"/>
        <w:rPr>
          <w:rFonts w:ascii="Arial" w:hAnsi="Arial" w:cs="Arial"/>
          <w:sz w:val="20"/>
          <w:szCs w:val="20"/>
          <w:lang w:val="en-GB"/>
        </w:rPr>
      </w:pPr>
      <w:r w:rsidRPr="00877A84">
        <w:rPr>
          <w:rFonts w:ascii="Arial" w:hAnsi="Arial" w:cs="Arial"/>
          <w:sz w:val="20"/>
          <w:szCs w:val="20"/>
          <w:lang w:val="en-GB"/>
        </w:rPr>
        <w:t xml:space="preserve">So, it is possible for </w:t>
      </w:r>
      <w:r w:rsidR="001F1FDB">
        <w:rPr>
          <w:rFonts w:ascii="Arial" w:hAnsi="Arial" w:cs="Arial"/>
          <w:sz w:val="20"/>
          <w:szCs w:val="20"/>
          <w:lang w:val="en-GB"/>
        </w:rPr>
        <w:t>a</w:t>
      </w:r>
      <w:r w:rsidR="00493B2E">
        <w:rPr>
          <w:rFonts w:ascii="Arial" w:hAnsi="Arial" w:cs="Arial"/>
          <w:sz w:val="20"/>
          <w:szCs w:val="20"/>
          <w:lang w:val="en-GB"/>
        </w:rPr>
        <w:t>n</w:t>
      </w:r>
      <w:r w:rsidR="001F1FDB">
        <w:rPr>
          <w:rFonts w:ascii="Arial" w:hAnsi="Arial" w:cs="Arial"/>
          <w:sz w:val="20"/>
          <w:szCs w:val="20"/>
          <w:lang w:val="en-GB"/>
        </w:rPr>
        <w:t xml:space="preserve"> </w:t>
      </w:r>
      <w:r w:rsidR="00E6365D">
        <w:rPr>
          <w:rFonts w:ascii="Arial" w:hAnsi="Arial" w:cs="Arial"/>
          <w:sz w:val="20"/>
          <w:szCs w:val="20"/>
          <w:lang w:val="en-GB"/>
        </w:rPr>
        <w:t>IAB-</w:t>
      </w:r>
      <w:r w:rsidR="001F1FDB">
        <w:rPr>
          <w:rFonts w:ascii="Arial" w:hAnsi="Arial" w:cs="Arial"/>
          <w:sz w:val="20"/>
          <w:szCs w:val="20"/>
          <w:lang w:val="en-GB"/>
        </w:rPr>
        <w:t>donor-CU</w:t>
      </w:r>
      <w:r w:rsidRPr="00877A84">
        <w:rPr>
          <w:rFonts w:ascii="Arial" w:hAnsi="Arial" w:cs="Arial"/>
          <w:sz w:val="20"/>
          <w:szCs w:val="20"/>
          <w:lang w:val="en-GB"/>
        </w:rPr>
        <w:t xml:space="preserve"> to configure proper transmission occasions to an IAB-MT for SSB and PRACH, meanwhile, to enable simultaneous transmission or reception at the IAB-node. In this case, an IAB-MT can be assumed to:</w:t>
      </w:r>
    </w:p>
    <w:p w14:paraId="7BB4B03F" w14:textId="57180F0F" w:rsidR="002000CD" w:rsidRPr="00C75E69" w:rsidRDefault="002000CD" w:rsidP="00872BF6">
      <w:pPr>
        <w:pStyle w:val="ListParagraph"/>
        <w:numPr>
          <w:ilvl w:val="0"/>
          <w:numId w:val="43"/>
        </w:numPr>
        <w:contextualSpacing/>
        <w:jc w:val="both"/>
        <w:rPr>
          <w:rFonts w:ascii="Arial" w:hAnsi="Arial" w:cs="Arial"/>
          <w:sz w:val="20"/>
          <w:szCs w:val="20"/>
          <w:lang w:val="en-GB"/>
        </w:rPr>
      </w:pPr>
      <w:r w:rsidRPr="00C75E69">
        <w:rPr>
          <w:rFonts w:ascii="Arial" w:hAnsi="Arial" w:cs="Arial"/>
          <w:sz w:val="20"/>
          <w:szCs w:val="20"/>
          <w:lang w:val="en-GB"/>
        </w:rPr>
        <w:t>not receive SSB if the associated symbols are indicated as UL</w:t>
      </w:r>
      <w:r w:rsidR="00513F5A">
        <w:rPr>
          <w:rFonts w:ascii="Arial" w:hAnsi="Arial" w:cs="Arial"/>
          <w:sz w:val="20"/>
          <w:szCs w:val="20"/>
          <w:lang w:val="en-GB"/>
        </w:rPr>
        <w:t>,</w:t>
      </w:r>
    </w:p>
    <w:p w14:paraId="5DDA685A" w14:textId="5239A0B4" w:rsidR="002000CD" w:rsidRPr="00C75E69" w:rsidRDefault="002000CD" w:rsidP="00872BF6">
      <w:pPr>
        <w:pStyle w:val="ListParagraph"/>
        <w:numPr>
          <w:ilvl w:val="0"/>
          <w:numId w:val="43"/>
        </w:numPr>
        <w:contextualSpacing/>
        <w:jc w:val="both"/>
        <w:rPr>
          <w:rFonts w:ascii="Arial" w:hAnsi="Arial" w:cs="Arial"/>
          <w:sz w:val="20"/>
          <w:szCs w:val="20"/>
          <w:lang w:val="en-GB"/>
        </w:rPr>
      </w:pPr>
      <w:r w:rsidRPr="00C75E69">
        <w:rPr>
          <w:rFonts w:ascii="Arial" w:hAnsi="Arial" w:cs="Arial"/>
          <w:sz w:val="20"/>
          <w:szCs w:val="20"/>
          <w:lang w:val="en-GB"/>
        </w:rPr>
        <w:t>not transmit PRACH if the associated symbols are indicated as DL</w:t>
      </w:r>
      <w:r w:rsidR="00513F5A">
        <w:rPr>
          <w:rFonts w:ascii="Arial" w:hAnsi="Arial" w:cs="Arial"/>
          <w:sz w:val="20"/>
          <w:szCs w:val="20"/>
          <w:lang w:val="en-GB"/>
        </w:rPr>
        <w:t>, or,</w:t>
      </w:r>
    </w:p>
    <w:p w14:paraId="1EE226A1" w14:textId="77777777" w:rsidR="002000CD" w:rsidRPr="00C75E69" w:rsidRDefault="002000CD" w:rsidP="00872BF6">
      <w:pPr>
        <w:pStyle w:val="ListParagraph"/>
        <w:numPr>
          <w:ilvl w:val="0"/>
          <w:numId w:val="43"/>
        </w:numPr>
        <w:contextualSpacing/>
        <w:jc w:val="both"/>
        <w:rPr>
          <w:rFonts w:ascii="Arial" w:hAnsi="Arial" w:cs="Arial"/>
          <w:sz w:val="20"/>
          <w:szCs w:val="20"/>
          <w:lang w:val="en-GB"/>
        </w:rPr>
      </w:pPr>
      <w:r w:rsidRPr="00C75E69">
        <w:rPr>
          <w:rFonts w:ascii="Arial" w:hAnsi="Arial" w:cs="Arial"/>
          <w:sz w:val="20"/>
          <w:szCs w:val="20"/>
          <w:lang w:val="en-GB"/>
        </w:rPr>
        <w:t xml:space="preserve">not receive SIB if the associated symbols are indicated as UL. </w:t>
      </w:r>
    </w:p>
    <w:p w14:paraId="5D774991" w14:textId="77777777" w:rsidR="00BE7DD1" w:rsidRDefault="002000CD" w:rsidP="00BE7DD1">
      <w:pPr>
        <w:pStyle w:val="Proposal"/>
        <w:jc w:val="both"/>
        <w:rPr>
          <w:rFonts w:cs="Arial"/>
          <w:lang w:val="en-GB"/>
        </w:rPr>
      </w:pPr>
      <w:bookmarkStart w:id="157" w:name="_Toc54382828"/>
      <w:bookmarkStart w:id="158" w:name="_Toc58832846"/>
      <w:bookmarkStart w:id="159" w:name="_Toc61903481"/>
      <w:bookmarkStart w:id="160" w:name="_Toc68641687"/>
      <w:r w:rsidRPr="003943A4">
        <w:rPr>
          <w:rFonts w:cs="Arial"/>
          <w:lang w:val="en-GB"/>
        </w:rPr>
        <w:t xml:space="preserve">For </w:t>
      </w:r>
      <w:r w:rsidR="000D71BC">
        <w:rPr>
          <w:rFonts w:cs="Arial"/>
          <w:lang w:val="en-GB"/>
        </w:rPr>
        <w:t xml:space="preserve">an </w:t>
      </w:r>
      <w:r w:rsidRPr="003943A4">
        <w:rPr>
          <w:rFonts w:cs="Arial"/>
          <w:lang w:val="en-GB"/>
        </w:rPr>
        <w:t>IAB-MT</w:t>
      </w:r>
      <w:bookmarkEnd w:id="160"/>
    </w:p>
    <w:p w14:paraId="0B2AB99A" w14:textId="3B305345" w:rsidR="00BE7DD1" w:rsidRDefault="002000CD" w:rsidP="00BE7DD1">
      <w:pPr>
        <w:pStyle w:val="Proposal"/>
        <w:numPr>
          <w:ilvl w:val="1"/>
          <w:numId w:val="3"/>
        </w:numPr>
        <w:jc w:val="both"/>
        <w:rPr>
          <w:rFonts w:cs="Arial"/>
          <w:lang w:val="en-GB"/>
        </w:rPr>
      </w:pPr>
      <w:bookmarkStart w:id="161" w:name="_Toc68641688"/>
      <w:r w:rsidRPr="003943A4">
        <w:rPr>
          <w:rFonts w:cs="Arial"/>
          <w:lang w:val="en-GB"/>
        </w:rPr>
        <w:t xml:space="preserve">an indicated </w:t>
      </w:r>
      <w:r w:rsidR="007C6C4C" w:rsidRPr="003943A4">
        <w:rPr>
          <w:rFonts w:cs="Arial"/>
          <w:lang w:val="en-GB"/>
        </w:rPr>
        <w:t>transmission</w:t>
      </w:r>
      <w:r w:rsidRPr="003943A4">
        <w:rPr>
          <w:rFonts w:cs="Arial"/>
          <w:lang w:val="en-GB"/>
        </w:rPr>
        <w:t xml:space="preserve"> overrides </w:t>
      </w:r>
      <w:r w:rsidR="00BE7DD1">
        <w:rPr>
          <w:rFonts w:cs="Arial"/>
          <w:lang w:val="en-GB"/>
        </w:rPr>
        <w:t>a</w:t>
      </w:r>
      <w:r w:rsidRPr="003943A4">
        <w:rPr>
          <w:rFonts w:cs="Arial"/>
          <w:lang w:val="en-GB"/>
        </w:rPr>
        <w:t xml:space="preserve"> configured SSB reception</w:t>
      </w:r>
      <w:r w:rsidR="00BE7DD1">
        <w:rPr>
          <w:rFonts w:cs="Arial"/>
          <w:lang w:val="en-GB"/>
        </w:rPr>
        <w:t>,</w:t>
      </w:r>
      <w:bookmarkEnd w:id="161"/>
    </w:p>
    <w:p w14:paraId="6501CBA8" w14:textId="74254EAB" w:rsidR="00BE7DD1" w:rsidRDefault="002000CD" w:rsidP="00BE7DD1">
      <w:pPr>
        <w:pStyle w:val="Proposal"/>
        <w:numPr>
          <w:ilvl w:val="1"/>
          <w:numId w:val="3"/>
        </w:numPr>
        <w:jc w:val="both"/>
        <w:rPr>
          <w:rFonts w:cs="Arial"/>
          <w:lang w:val="en-GB"/>
        </w:rPr>
      </w:pPr>
      <w:bookmarkStart w:id="162" w:name="_Toc68641689"/>
      <w:r w:rsidRPr="003943A4">
        <w:rPr>
          <w:rFonts w:cs="Arial"/>
          <w:lang w:val="en-GB"/>
        </w:rPr>
        <w:t xml:space="preserve">an indicated </w:t>
      </w:r>
      <w:r w:rsidR="007C6C4C" w:rsidRPr="003943A4">
        <w:rPr>
          <w:rFonts w:cs="Arial"/>
          <w:lang w:val="en-GB"/>
        </w:rPr>
        <w:t>reception</w:t>
      </w:r>
      <w:r w:rsidRPr="003943A4">
        <w:rPr>
          <w:rFonts w:cs="Arial"/>
          <w:lang w:val="en-GB"/>
        </w:rPr>
        <w:t xml:space="preserve"> overrides </w:t>
      </w:r>
      <w:r w:rsidR="00BE7DD1">
        <w:rPr>
          <w:rFonts w:cs="Arial"/>
          <w:lang w:val="en-GB"/>
        </w:rPr>
        <w:t>a</w:t>
      </w:r>
      <w:r w:rsidRPr="003943A4">
        <w:rPr>
          <w:rFonts w:cs="Arial"/>
          <w:lang w:val="en-GB"/>
        </w:rPr>
        <w:t xml:space="preserve"> configured PRACH transmission</w:t>
      </w:r>
      <w:r w:rsidR="00BE7DD1">
        <w:rPr>
          <w:rFonts w:cs="Arial"/>
          <w:lang w:val="en-GB"/>
        </w:rPr>
        <w:t>, and</w:t>
      </w:r>
      <w:bookmarkEnd w:id="162"/>
    </w:p>
    <w:p w14:paraId="6E71C2E3" w14:textId="0EDC3CE5" w:rsidR="00032CA1" w:rsidRPr="003943A4" w:rsidRDefault="002000CD" w:rsidP="00BE7DD1">
      <w:pPr>
        <w:pStyle w:val="Proposal"/>
        <w:numPr>
          <w:ilvl w:val="1"/>
          <w:numId w:val="3"/>
        </w:numPr>
        <w:jc w:val="both"/>
        <w:rPr>
          <w:rFonts w:cs="Arial"/>
          <w:lang w:val="en-GB"/>
        </w:rPr>
      </w:pPr>
      <w:bookmarkStart w:id="163" w:name="_Toc68641690"/>
      <w:r w:rsidRPr="003943A4">
        <w:rPr>
          <w:rFonts w:cs="Arial"/>
          <w:lang w:val="en-GB"/>
        </w:rPr>
        <w:t xml:space="preserve">an indicated </w:t>
      </w:r>
      <w:r w:rsidR="007C6C4C" w:rsidRPr="003943A4">
        <w:rPr>
          <w:rFonts w:cs="Arial"/>
          <w:lang w:val="en-GB"/>
        </w:rPr>
        <w:t>transmission</w:t>
      </w:r>
      <w:r w:rsidRPr="003943A4">
        <w:rPr>
          <w:rFonts w:cs="Arial"/>
          <w:lang w:val="en-GB"/>
        </w:rPr>
        <w:t xml:space="preserve"> overrides </w:t>
      </w:r>
      <w:r w:rsidR="00BE7DD1">
        <w:rPr>
          <w:rFonts w:cs="Arial"/>
          <w:lang w:val="en-GB"/>
        </w:rPr>
        <w:t>a</w:t>
      </w:r>
      <w:r w:rsidRPr="003943A4">
        <w:rPr>
          <w:rFonts w:cs="Arial"/>
          <w:lang w:val="en-GB"/>
        </w:rPr>
        <w:t xml:space="preserve"> configured SI reception.</w:t>
      </w:r>
      <w:bookmarkEnd w:id="157"/>
      <w:bookmarkEnd w:id="158"/>
      <w:bookmarkEnd w:id="159"/>
      <w:bookmarkEnd w:id="163"/>
    </w:p>
    <w:p w14:paraId="54B1F54F" w14:textId="3851E285" w:rsidR="00442119" w:rsidRPr="002C492D" w:rsidRDefault="0050259B" w:rsidP="00872BF6">
      <w:pPr>
        <w:pStyle w:val="Heading1"/>
        <w:jc w:val="both"/>
      </w:pPr>
      <w:bookmarkStart w:id="164" w:name="_Ref189046994"/>
      <w:r w:rsidRPr="00C75E69">
        <w:t>Dual con</w:t>
      </w:r>
      <w:r w:rsidR="0047328E" w:rsidRPr="00C75E69">
        <w:t>n</w:t>
      </w:r>
      <w:r w:rsidRPr="00C75E69">
        <w:t>ectivity</w:t>
      </w:r>
      <w:bookmarkEnd w:id="164"/>
    </w:p>
    <w:p w14:paraId="1384C410" w14:textId="65070840" w:rsidR="00442119" w:rsidRPr="00877A84" w:rsidRDefault="00442119" w:rsidP="00872BF6">
      <w:pPr>
        <w:jc w:val="both"/>
        <w:rPr>
          <w:rFonts w:ascii="Arial" w:hAnsi="Arial" w:cs="Arial"/>
          <w:sz w:val="20"/>
          <w:szCs w:val="20"/>
          <w:lang w:val="en-GB"/>
        </w:rPr>
      </w:pPr>
      <w:r w:rsidRPr="00877A84">
        <w:rPr>
          <w:rFonts w:ascii="Arial" w:hAnsi="Arial" w:cs="Arial"/>
          <w:sz w:val="20"/>
          <w:szCs w:val="20"/>
          <w:lang w:val="en-GB"/>
        </w:rPr>
        <w:t>In RAN1 #104e, the following objectives of the IAB work item regarding dual connectivity were agreed</w:t>
      </w:r>
      <w:r w:rsidR="005D4BC5" w:rsidRPr="00877A84">
        <w:rPr>
          <w:rFonts w:ascii="Arial" w:hAnsi="Arial" w:cs="Arial"/>
          <w:sz w:val="20"/>
          <w:szCs w:val="20"/>
          <w:lang w:val="en-GB"/>
        </w:rPr>
        <w:t xml:space="preserve"> </w:t>
      </w:r>
      <w:r w:rsidR="005D4BC5" w:rsidRPr="00C75E69">
        <w:rPr>
          <w:rFonts w:ascii="Arial" w:hAnsi="Arial" w:cs="Arial"/>
          <w:sz w:val="20"/>
          <w:szCs w:val="20"/>
        </w:rPr>
        <w:fldChar w:fldCharType="begin"/>
      </w:r>
      <w:r w:rsidR="005D4BC5" w:rsidRPr="003943A4">
        <w:rPr>
          <w:rFonts w:ascii="Arial" w:hAnsi="Arial" w:cs="Arial"/>
          <w:sz w:val="20"/>
          <w:szCs w:val="20"/>
          <w:lang w:val="en-GB"/>
        </w:rPr>
        <w:instrText xml:space="preserve"> REF _Ref476919366 \r \h </w:instrText>
      </w:r>
      <w:r w:rsidR="00872BF6" w:rsidRPr="00FF75CD">
        <w:rPr>
          <w:rFonts w:ascii="Arial" w:hAnsi="Arial" w:cs="Arial"/>
          <w:sz w:val="20"/>
          <w:szCs w:val="20"/>
          <w:lang w:val="en-GB"/>
        </w:rPr>
        <w:instrText xml:space="preserve"> \* MERGEFORMAT </w:instrText>
      </w:r>
      <w:r w:rsidR="005D4BC5" w:rsidRPr="00C75E69">
        <w:rPr>
          <w:rFonts w:ascii="Arial" w:hAnsi="Arial" w:cs="Arial"/>
          <w:sz w:val="20"/>
          <w:szCs w:val="20"/>
        </w:rPr>
      </w:r>
      <w:r w:rsidR="005D4BC5" w:rsidRPr="00C75E69">
        <w:rPr>
          <w:rFonts w:ascii="Arial" w:hAnsi="Arial" w:cs="Arial"/>
          <w:sz w:val="20"/>
          <w:szCs w:val="20"/>
        </w:rPr>
        <w:fldChar w:fldCharType="separate"/>
      </w:r>
      <w:r w:rsidR="0049673F">
        <w:rPr>
          <w:rFonts w:ascii="Arial" w:hAnsi="Arial" w:cs="Arial"/>
          <w:sz w:val="20"/>
          <w:szCs w:val="20"/>
          <w:lang w:val="en-GB"/>
        </w:rPr>
        <w:t>[2]</w:t>
      </w:r>
      <w:r w:rsidR="005D4BC5" w:rsidRPr="00C75E69">
        <w:rPr>
          <w:rFonts w:ascii="Arial" w:hAnsi="Arial" w:cs="Arial"/>
          <w:sz w:val="20"/>
          <w:szCs w:val="20"/>
        </w:rPr>
        <w:fldChar w:fldCharType="end"/>
      </w:r>
      <w:r w:rsidRPr="00877A84">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442119" w:rsidRPr="00C75E69" w14:paraId="48EAA607" w14:textId="77777777" w:rsidTr="00EE6BB3">
        <w:tc>
          <w:tcPr>
            <w:tcW w:w="9629" w:type="dxa"/>
          </w:tcPr>
          <w:p w14:paraId="0CC4E49B" w14:textId="77777777" w:rsidR="00442119" w:rsidRPr="00C75E69" w:rsidRDefault="00442119" w:rsidP="00872BF6">
            <w:pPr>
              <w:contextualSpacing/>
              <w:jc w:val="both"/>
              <w:rPr>
                <w:rFonts w:ascii="Arial" w:hAnsi="Arial" w:cs="Arial"/>
                <w:color w:val="000000"/>
                <w:sz w:val="20"/>
                <w:szCs w:val="20"/>
                <w:lang w:val="en-GB"/>
              </w:rPr>
            </w:pPr>
            <w:r w:rsidRPr="00C75E69">
              <w:rPr>
                <w:rFonts w:ascii="Arial" w:hAnsi="Arial" w:cs="Arial"/>
                <w:b/>
                <w:bCs/>
                <w:color w:val="000000"/>
                <w:sz w:val="20"/>
                <w:szCs w:val="20"/>
                <w:highlight w:val="green"/>
                <w:lang w:val="en-GB"/>
              </w:rPr>
              <w:t>Agreement</w:t>
            </w:r>
          </w:p>
          <w:p w14:paraId="6F2761CA" w14:textId="77777777" w:rsidR="00442119" w:rsidRPr="00C75E69" w:rsidRDefault="00442119" w:rsidP="00872BF6">
            <w:pPr>
              <w:contextualSpacing/>
              <w:jc w:val="both"/>
              <w:rPr>
                <w:rFonts w:ascii="Arial" w:hAnsi="Arial" w:cs="Arial"/>
                <w:color w:val="000000"/>
                <w:sz w:val="20"/>
                <w:szCs w:val="20"/>
                <w:lang w:val="en-GB"/>
              </w:rPr>
            </w:pPr>
          </w:p>
          <w:p w14:paraId="1F736B6E" w14:textId="7A54320A" w:rsidR="00442119" w:rsidRPr="00C75E69" w:rsidRDefault="00442119" w:rsidP="00872BF6">
            <w:pPr>
              <w:contextualSpacing/>
              <w:jc w:val="both"/>
              <w:rPr>
                <w:rFonts w:ascii="Arial" w:hAnsi="Arial" w:cs="Arial"/>
                <w:color w:val="000000"/>
                <w:sz w:val="20"/>
                <w:szCs w:val="20"/>
                <w:lang w:val="en-GB"/>
              </w:rPr>
            </w:pPr>
            <w:r w:rsidRPr="00C75E69">
              <w:rPr>
                <w:rFonts w:ascii="Arial" w:hAnsi="Arial" w:cs="Arial"/>
                <w:color w:val="000000"/>
                <w:sz w:val="20"/>
                <w:szCs w:val="20"/>
                <w:lang w:val="en-GB"/>
              </w:rPr>
              <w:t>The following are considered to support at least inter-band inter-carrier scenarios in Rel-17:</w:t>
            </w:r>
          </w:p>
          <w:p w14:paraId="7B86EBF6" w14:textId="77777777" w:rsidR="00442119" w:rsidRPr="00C75E69" w:rsidRDefault="00442119" w:rsidP="00872BF6">
            <w:pPr>
              <w:pStyle w:val="ListParagraph"/>
              <w:numPr>
                <w:ilvl w:val="0"/>
                <w:numId w:val="26"/>
              </w:numPr>
              <w:jc w:val="both"/>
              <w:rPr>
                <w:rFonts w:ascii="Arial" w:hAnsi="Arial" w:cs="Arial"/>
                <w:color w:val="000000"/>
                <w:sz w:val="20"/>
                <w:szCs w:val="20"/>
                <w:lang w:val="en-GB"/>
              </w:rPr>
            </w:pPr>
            <w:r w:rsidRPr="00C75E69">
              <w:rPr>
                <w:rFonts w:ascii="Arial" w:hAnsi="Arial" w:cs="Arial"/>
                <w:color w:val="000000"/>
                <w:sz w:val="20"/>
                <w:szCs w:val="20"/>
                <w:lang w:val="en-GB"/>
              </w:rPr>
              <w:t xml:space="preserve">Solutions to address resource coordination/scheduling collision issues between parent nodes including TDD configurations and resource type indications at least in case of intra-donor CU multi-parent scenarios </w:t>
            </w:r>
          </w:p>
          <w:p w14:paraId="424251C1" w14:textId="291DE92B" w:rsidR="00442119" w:rsidRPr="00C75E69" w:rsidRDefault="00442119" w:rsidP="00872BF6">
            <w:pPr>
              <w:pStyle w:val="ListParagraph"/>
              <w:numPr>
                <w:ilvl w:val="1"/>
                <w:numId w:val="26"/>
              </w:numPr>
              <w:jc w:val="both"/>
              <w:rPr>
                <w:rFonts w:ascii="Arial" w:hAnsi="Arial" w:cs="Arial"/>
                <w:color w:val="000000"/>
                <w:sz w:val="20"/>
                <w:szCs w:val="20"/>
                <w:lang w:val="en-GB"/>
              </w:rPr>
            </w:pPr>
            <w:r w:rsidRPr="00C75E69">
              <w:rPr>
                <w:rFonts w:ascii="Arial" w:hAnsi="Arial" w:cs="Arial"/>
                <w:color w:val="000000"/>
                <w:sz w:val="20"/>
                <w:szCs w:val="20"/>
                <w:lang w:val="en-GB"/>
              </w:rPr>
              <w:t>Consider Rel-16 CA framework as starting point</w:t>
            </w:r>
          </w:p>
          <w:p w14:paraId="05473488" w14:textId="77777777" w:rsidR="00442119" w:rsidRPr="00C75E69" w:rsidRDefault="00442119" w:rsidP="00872BF6">
            <w:pPr>
              <w:pStyle w:val="ListParagraph"/>
              <w:numPr>
                <w:ilvl w:val="1"/>
                <w:numId w:val="24"/>
              </w:numPr>
              <w:jc w:val="both"/>
              <w:rPr>
                <w:rFonts w:ascii="Arial" w:hAnsi="Arial" w:cs="Arial"/>
                <w:color w:val="000000"/>
                <w:sz w:val="20"/>
                <w:szCs w:val="20"/>
                <w:lang w:val="en-GB"/>
              </w:rPr>
            </w:pPr>
            <w:r w:rsidRPr="00C75E69">
              <w:rPr>
                <w:rFonts w:ascii="Arial" w:hAnsi="Arial" w:cs="Arial"/>
                <w:color w:val="000000"/>
                <w:sz w:val="20"/>
                <w:szCs w:val="20"/>
                <w:lang w:val="en-GB"/>
              </w:rPr>
              <w:t>Solutions for scheduling collision between two parent DUs due to indication of the resource availability for soft symbol(s) to the IAB-DU(s) by DCI format 2_5</w:t>
            </w:r>
          </w:p>
          <w:p w14:paraId="17B6E999" w14:textId="77777777" w:rsidR="00442119" w:rsidRPr="00C75E69" w:rsidRDefault="00442119" w:rsidP="00872BF6">
            <w:pPr>
              <w:pStyle w:val="ListParagraph"/>
              <w:numPr>
                <w:ilvl w:val="1"/>
                <w:numId w:val="24"/>
              </w:numPr>
              <w:jc w:val="both"/>
              <w:rPr>
                <w:rFonts w:ascii="Arial" w:hAnsi="Arial" w:cs="Arial"/>
                <w:color w:val="000000"/>
                <w:sz w:val="20"/>
                <w:szCs w:val="20"/>
                <w:lang w:val="en-GB"/>
              </w:rPr>
            </w:pPr>
            <w:r w:rsidRPr="00C75E69">
              <w:rPr>
                <w:rFonts w:ascii="Arial" w:hAnsi="Arial" w:cs="Arial"/>
                <w:color w:val="000000"/>
                <w:sz w:val="20"/>
                <w:szCs w:val="20"/>
                <w:lang w:val="en-GB"/>
              </w:rPr>
              <w:lastRenderedPageBreak/>
              <w:t>Solutions for scheduling collision between two parent DUs due to indication of the slot format by DCI format 2_0</w:t>
            </w:r>
          </w:p>
          <w:p w14:paraId="5F2C6228" w14:textId="77777777" w:rsidR="00442119" w:rsidRPr="00C75E69" w:rsidRDefault="00442119" w:rsidP="00872BF6">
            <w:pPr>
              <w:pStyle w:val="ListParagraph"/>
              <w:numPr>
                <w:ilvl w:val="1"/>
                <w:numId w:val="24"/>
              </w:numPr>
              <w:jc w:val="both"/>
              <w:rPr>
                <w:rFonts w:ascii="Arial" w:hAnsi="Arial" w:cs="Arial"/>
                <w:color w:val="000000"/>
                <w:sz w:val="20"/>
                <w:szCs w:val="20"/>
                <w:lang w:val="en-GB"/>
              </w:rPr>
            </w:pPr>
            <w:r w:rsidRPr="00C75E69">
              <w:rPr>
                <w:rFonts w:ascii="Arial" w:hAnsi="Arial" w:cs="Arial"/>
                <w:color w:val="000000"/>
                <w:sz w:val="20"/>
                <w:szCs w:val="20"/>
                <w:lang w:val="en-GB"/>
              </w:rPr>
              <w:t>FFS: Whether or not separate solutions are required for resource coordination in case of inter-donor CU multi-parent scenarios</w:t>
            </w:r>
          </w:p>
          <w:p w14:paraId="1870FF84" w14:textId="77777777" w:rsidR="00442119" w:rsidRPr="00C75E69" w:rsidRDefault="00442119" w:rsidP="00872BF6">
            <w:pPr>
              <w:pStyle w:val="ListParagraph"/>
              <w:numPr>
                <w:ilvl w:val="0"/>
                <w:numId w:val="27"/>
              </w:numPr>
              <w:jc w:val="both"/>
              <w:rPr>
                <w:rFonts w:ascii="Arial" w:hAnsi="Arial" w:cs="Arial"/>
                <w:color w:val="000000"/>
                <w:sz w:val="20"/>
                <w:szCs w:val="20"/>
                <w:lang w:val="en-GB"/>
              </w:rPr>
            </w:pPr>
            <w:r w:rsidRPr="00C75E69">
              <w:rPr>
                <w:rFonts w:ascii="Arial" w:hAnsi="Arial" w:cs="Arial"/>
                <w:color w:val="000000"/>
                <w:sz w:val="20"/>
                <w:szCs w:val="20"/>
                <w:lang w:val="en-GB"/>
              </w:rPr>
              <w:t>Per-backhaul link (e.g. per child IAB-MT link) resource configurations in addition to per-DU resource configurations</w:t>
            </w:r>
          </w:p>
          <w:p w14:paraId="3570DECA" w14:textId="77777777" w:rsidR="00442119" w:rsidRPr="00C75E69" w:rsidRDefault="00442119" w:rsidP="00872BF6">
            <w:pPr>
              <w:pStyle w:val="ListParagraph"/>
              <w:numPr>
                <w:ilvl w:val="0"/>
                <w:numId w:val="27"/>
              </w:numPr>
              <w:jc w:val="both"/>
              <w:rPr>
                <w:rFonts w:ascii="Arial" w:hAnsi="Arial" w:cs="Arial"/>
                <w:color w:val="000000"/>
                <w:sz w:val="20"/>
                <w:szCs w:val="20"/>
                <w:lang w:val="en-GB"/>
              </w:rPr>
            </w:pPr>
            <w:r w:rsidRPr="00C75E69">
              <w:rPr>
                <w:rFonts w:ascii="Arial" w:hAnsi="Arial" w:cs="Arial"/>
                <w:color w:val="000000"/>
                <w:sz w:val="20"/>
                <w:szCs w:val="20"/>
                <w:lang w:val="en-GB"/>
              </w:rPr>
              <w:t>FFS: Enhancements to indication of soft resource availability from child node to parent node(s)</w:t>
            </w:r>
          </w:p>
          <w:p w14:paraId="4CF85FC6" w14:textId="77777777" w:rsidR="00442119" w:rsidRPr="00C75E69" w:rsidRDefault="00442119" w:rsidP="00872BF6">
            <w:pPr>
              <w:pStyle w:val="ListParagraph"/>
              <w:numPr>
                <w:ilvl w:val="0"/>
                <w:numId w:val="27"/>
              </w:numPr>
              <w:jc w:val="both"/>
              <w:rPr>
                <w:rFonts w:ascii="Arial" w:hAnsi="Arial" w:cs="Arial"/>
                <w:color w:val="000000"/>
                <w:sz w:val="20"/>
                <w:szCs w:val="20"/>
                <w:lang w:val="en-GB"/>
              </w:rPr>
            </w:pPr>
            <w:r w:rsidRPr="00C75E69">
              <w:rPr>
                <w:rFonts w:ascii="Arial" w:hAnsi="Arial" w:cs="Arial"/>
                <w:color w:val="000000"/>
                <w:sz w:val="20"/>
                <w:szCs w:val="20"/>
                <w:lang w:val="en-GB"/>
              </w:rPr>
              <w:t>FFS: Additional restrictions on simultaneous operation and/or multiplexing</w:t>
            </w:r>
          </w:p>
          <w:p w14:paraId="5544BBEF" w14:textId="153CD884" w:rsidR="00442119" w:rsidRPr="00D65E14" w:rsidRDefault="00442119" w:rsidP="00D65E14">
            <w:pPr>
              <w:pStyle w:val="ListParagraph"/>
              <w:numPr>
                <w:ilvl w:val="0"/>
                <w:numId w:val="27"/>
              </w:numPr>
              <w:jc w:val="both"/>
              <w:rPr>
                <w:rFonts w:ascii="Arial" w:hAnsi="Arial" w:cs="Arial"/>
                <w:color w:val="000000"/>
                <w:sz w:val="20"/>
                <w:szCs w:val="20"/>
                <w:lang w:val="en-GB"/>
              </w:rPr>
            </w:pPr>
            <w:r w:rsidRPr="00C75E69">
              <w:rPr>
                <w:rFonts w:ascii="Arial" w:hAnsi="Arial" w:cs="Arial"/>
                <w:color w:val="000000"/>
                <w:sz w:val="20"/>
                <w:szCs w:val="20"/>
                <w:lang w:val="en-GB"/>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tc>
      </w:tr>
    </w:tbl>
    <w:p w14:paraId="32847CD7" w14:textId="7C821B8C" w:rsidR="00310322" w:rsidRPr="00877A84" w:rsidRDefault="00310322" w:rsidP="00872BF6">
      <w:pPr>
        <w:pStyle w:val="BodyText"/>
        <w:spacing w:before="240"/>
        <w:jc w:val="both"/>
        <w:rPr>
          <w:rFonts w:ascii="Arial" w:hAnsi="Arial" w:cs="Arial"/>
          <w:sz w:val="20"/>
          <w:szCs w:val="20"/>
          <w:lang w:val="en-GB"/>
        </w:rPr>
      </w:pPr>
      <w:r w:rsidRPr="007B4D83">
        <w:rPr>
          <w:rFonts w:ascii="Arial" w:hAnsi="Arial" w:cs="Arial"/>
          <w:sz w:val="20"/>
          <w:szCs w:val="20"/>
          <w:lang w:val="en-GB"/>
        </w:rPr>
        <w:lastRenderedPageBreak/>
        <w:t>According to the IAB TR 38.874</w:t>
      </w:r>
      <w:r w:rsidR="006023E0" w:rsidRPr="007B4D83">
        <w:rPr>
          <w:rFonts w:ascii="Arial" w:hAnsi="Arial" w:cs="Arial"/>
          <w:sz w:val="20"/>
          <w:szCs w:val="20"/>
          <w:lang w:val="en-GB"/>
        </w:rPr>
        <w:t xml:space="preserve"> </w:t>
      </w:r>
      <w:r w:rsidR="006023E0" w:rsidRPr="00C75E69">
        <w:rPr>
          <w:rFonts w:ascii="Arial" w:hAnsi="Arial" w:cs="Arial"/>
          <w:sz w:val="20"/>
          <w:szCs w:val="20"/>
        </w:rPr>
        <w:fldChar w:fldCharType="begin"/>
      </w:r>
      <w:r w:rsidR="006023E0" w:rsidRPr="007B4D83">
        <w:rPr>
          <w:rFonts w:ascii="Arial" w:hAnsi="Arial" w:cs="Arial"/>
          <w:sz w:val="20"/>
          <w:szCs w:val="20"/>
          <w:lang w:val="en-GB"/>
        </w:rPr>
        <w:instrText xml:space="preserve"> REF _Ref59131276 \r \h </w:instrText>
      </w:r>
      <w:r w:rsidR="00872BF6" w:rsidRPr="00FF75CD">
        <w:rPr>
          <w:rFonts w:ascii="Arial" w:hAnsi="Arial" w:cs="Arial"/>
          <w:sz w:val="20"/>
          <w:szCs w:val="20"/>
          <w:lang w:val="en-GB"/>
        </w:rPr>
        <w:instrText xml:space="preserve"> \* MERGEFORMAT </w:instrText>
      </w:r>
      <w:r w:rsidR="006023E0" w:rsidRPr="00C75E69">
        <w:rPr>
          <w:rFonts w:ascii="Arial" w:hAnsi="Arial" w:cs="Arial"/>
          <w:sz w:val="20"/>
          <w:szCs w:val="20"/>
        </w:rPr>
      </w:r>
      <w:r w:rsidR="006023E0" w:rsidRPr="00C75E69">
        <w:rPr>
          <w:rFonts w:ascii="Arial" w:hAnsi="Arial" w:cs="Arial"/>
          <w:sz w:val="20"/>
          <w:szCs w:val="20"/>
        </w:rPr>
        <w:fldChar w:fldCharType="separate"/>
      </w:r>
      <w:r w:rsidR="0049673F">
        <w:rPr>
          <w:rFonts w:ascii="Arial" w:hAnsi="Arial" w:cs="Arial"/>
          <w:sz w:val="20"/>
          <w:szCs w:val="20"/>
          <w:lang w:val="en-GB"/>
        </w:rPr>
        <w:t>[5]</w:t>
      </w:r>
      <w:r w:rsidR="006023E0" w:rsidRPr="00C75E69">
        <w:rPr>
          <w:rFonts w:ascii="Arial" w:hAnsi="Arial" w:cs="Arial"/>
          <w:sz w:val="20"/>
          <w:szCs w:val="20"/>
        </w:rPr>
        <w:fldChar w:fldCharType="end"/>
      </w:r>
      <w:r w:rsidRPr="007B4D83">
        <w:rPr>
          <w:rFonts w:ascii="Arial" w:hAnsi="Arial" w:cs="Arial"/>
          <w:sz w:val="20"/>
          <w:szCs w:val="20"/>
          <w:lang w:val="en-GB"/>
        </w:rPr>
        <w:t>, when operating in SA-mode, an NR+NR dual connected IAB-node can add redundant routes by establishing an MCG-link to one parent node IAB-DU and an SCG-link to another parent node IAB-DU. The dual-connecting IAB-MT will enable the SCG link using the Rel-15 NR-DC procedures</w:t>
      </w:r>
      <w:r w:rsidR="006023E0" w:rsidRPr="007B4D83">
        <w:rPr>
          <w:rFonts w:ascii="Arial" w:hAnsi="Arial" w:cs="Arial"/>
          <w:sz w:val="20"/>
          <w:szCs w:val="20"/>
          <w:lang w:val="en-GB"/>
        </w:rPr>
        <w:t xml:space="preserve"> </w:t>
      </w:r>
      <w:r w:rsidR="006023E0" w:rsidRPr="00C75E69">
        <w:rPr>
          <w:rFonts w:ascii="Arial" w:hAnsi="Arial" w:cs="Arial"/>
          <w:sz w:val="20"/>
          <w:szCs w:val="20"/>
        </w:rPr>
        <w:fldChar w:fldCharType="begin"/>
      </w:r>
      <w:r w:rsidR="006023E0" w:rsidRPr="007B4D83">
        <w:rPr>
          <w:rFonts w:ascii="Arial" w:hAnsi="Arial" w:cs="Arial"/>
          <w:sz w:val="20"/>
          <w:szCs w:val="20"/>
          <w:lang w:val="en-GB"/>
        </w:rPr>
        <w:instrText xml:space="preserve"> REF _Ref59131292 \r \h </w:instrText>
      </w:r>
      <w:r w:rsidR="00872BF6" w:rsidRPr="00FF75CD">
        <w:rPr>
          <w:rFonts w:ascii="Arial" w:hAnsi="Arial" w:cs="Arial"/>
          <w:sz w:val="20"/>
          <w:szCs w:val="20"/>
          <w:lang w:val="en-GB"/>
        </w:rPr>
        <w:instrText xml:space="preserve"> \* MERGEFORMAT </w:instrText>
      </w:r>
      <w:r w:rsidR="006023E0" w:rsidRPr="00C75E69">
        <w:rPr>
          <w:rFonts w:ascii="Arial" w:hAnsi="Arial" w:cs="Arial"/>
          <w:sz w:val="20"/>
          <w:szCs w:val="20"/>
        </w:rPr>
      </w:r>
      <w:r w:rsidR="006023E0" w:rsidRPr="00C75E69">
        <w:rPr>
          <w:rFonts w:ascii="Arial" w:hAnsi="Arial" w:cs="Arial"/>
          <w:sz w:val="20"/>
          <w:szCs w:val="20"/>
        </w:rPr>
        <w:fldChar w:fldCharType="separate"/>
      </w:r>
      <w:r w:rsidR="0049673F">
        <w:rPr>
          <w:rFonts w:ascii="Arial" w:hAnsi="Arial" w:cs="Arial"/>
          <w:sz w:val="20"/>
          <w:szCs w:val="20"/>
          <w:lang w:val="en-GB"/>
        </w:rPr>
        <w:t>[6]</w:t>
      </w:r>
      <w:r w:rsidR="006023E0" w:rsidRPr="00C75E69">
        <w:rPr>
          <w:rFonts w:ascii="Arial" w:hAnsi="Arial" w:cs="Arial"/>
          <w:sz w:val="20"/>
          <w:szCs w:val="20"/>
        </w:rPr>
        <w:fldChar w:fldCharType="end"/>
      </w:r>
      <w:r w:rsidRPr="007B4D83">
        <w:rPr>
          <w:rFonts w:ascii="Arial" w:hAnsi="Arial" w:cs="Arial"/>
          <w:sz w:val="20"/>
          <w:szCs w:val="20"/>
          <w:lang w:val="en-GB"/>
        </w:rPr>
        <w:t>. As described in TS 37.340</w:t>
      </w:r>
      <w:r w:rsidR="006023E0" w:rsidRPr="007B4D83">
        <w:rPr>
          <w:rFonts w:ascii="Arial" w:hAnsi="Arial" w:cs="Arial"/>
          <w:sz w:val="20"/>
          <w:szCs w:val="20"/>
          <w:lang w:val="en-GB"/>
        </w:rPr>
        <w:t xml:space="preserve"> </w:t>
      </w:r>
      <w:r w:rsidR="006023E0" w:rsidRPr="00C75E69">
        <w:rPr>
          <w:rFonts w:ascii="Arial" w:hAnsi="Arial" w:cs="Arial"/>
          <w:sz w:val="20"/>
          <w:szCs w:val="20"/>
        </w:rPr>
        <w:fldChar w:fldCharType="begin"/>
      </w:r>
      <w:r w:rsidR="006023E0" w:rsidRPr="007B4D83">
        <w:rPr>
          <w:rFonts w:ascii="Arial" w:hAnsi="Arial" w:cs="Arial"/>
          <w:sz w:val="20"/>
          <w:szCs w:val="20"/>
          <w:lang w:val="en-GB"/>
        </w:rPr>
        <w:instrText xml:space="preserve"> REF _Ref58868861 \r \h </w:instrText>
      </w:r>
      <w:r w:rsidR="00872BF6" w:rsidRPr="00FF75CD">
        <w:rPr>
          <w:rFonts w:ascii="Arial" w:hAnsi="Arial" w:cs="Arial"/>
          <w:sz w:val="20"/>
          <w:szCs w:val="20"/>
          <w:lang w:val="en-GB"/>
        </w:rPr>
        <w:instrText xml:space="preserve"> \* MERGEFORMAT </w:instrText>
      </w:r>
      <w:r w:rsidR="006023E0" w:rsidRPr="00C75E69">
        <w:rPr>
          <w:rFonts w:ascii="Arial" w:hAnsi="Arial" w:cs="Arial"/>
          <w:sz w:val="20"/>
          <w:szCs w:val="20"/>
        </w:rPr>
      </w:r>
      <w:r w:rsidR="006023E0" w:rsidRPr="00C75E69">
        <w:rPr>
          <w:rFonts w:ascii="Arial" w:hAnsi="Arial" w:cs="Arial"/>
          <w:sz w:val="20"/>
          <w:szCs w:val="20"/>
        </w:rPr>
        <w:fldChar w:fldCharType="separate"/>
      </w:r>
      <w:r w:rsidR="0049673F">
        <w:rPr>
          <w:rFonts w:ascii="Arial" w:hAnsi="Arial" w:cs="Arial"/>
          <w:sz w:val="20"/>
          <w:szCs w:val="20"/>
          <w:lang w:val="en-GB"/>
        </w:rPr>
        <w:t>[7]</w:t>
      </w:r>
      <w:r w:rsidR="006023E0" w:rsidRPr="00C75E69">
        <w:rPr>
          <w:rFonts w:ascii="Arial" w:hAnsi="Arial" w:cs="Arial"/>
          <w:sz w:val="20"/>
          <w:szCs w:val="20"/>
        </w:rPr>
        <w:fldChar w:fldCharType="end"/>
      </w:r>
      <w:r w:rsidRPr="007B4D83">
        <w:rPr>
          <w:rFonts w:ascii="Arial" w:hAnsi="Arial" w:cs="Arial"/>
          <w:sz w:val="20"/>
          <w:szCs w:val="20"/>
          <w:lang w:val="en-GB"/>
        </w:rPr>
        <w:t xml:space="preserve">, NR+NR dual connectivity is a Multi-Radio Dual Connectivity (MR-DC) configuration with the 5GC. </w:t>
      </w:r>
      <w:r w:rsidRPr="00DB3ADE">
        <w:rPr>
          <w:rFonts w:ascii="Arial" w:hAnsi="Arial" w:cs="Arial"/>
          <w:sz w:val="20"/>
          <w:szCs w:val="20"/>
          <w:lang w:val="en-GB"/>
        </w:rPr>
        <w:t xml:space="preserve">In MR-DC, two </w:t>
      </w:r>
      <w:r w:rsidRPr="00E442A4">
        <w:rPr>
          <w:rFonts w:ascii="Arial" w:hAnsi="Arial" w:cs="Arial"/>
          <w:sz w:val="20"/>
          <w:szCs w:val="20"/>
          <w:lang w:val="en-GB"/>
        </w:rPr>
        <w:t>or more Component Carriers</w:t>
      </w:r>
      <w:r w:rsidRPr="00DB3ADE">
        <w:rPr>
          <w:rFonts w:ascii="Arial" w:hAnsi="Arial" w:cs="Arial"/>
          <w:sz w:val="20"/>
          <w:szCs w:val="20"/>
          <w:lang w:val="en-GB"/>
        </w:rPr>
        <w:t xml:space="preserve"> may be aggregated over two cell</w:t>
      </w:r>
      <w:r w:rsidRPr="00E442A4">
        <w:rPr>
          <w:rFonts w:ascii="Arial" w:hAnsi="Arial" w:cs="Arial"/>
          <w:sz w:val="20"/>
          <w:szCs w:val="20"/>
          <w:lang w:val="en-GB"/>
        </w:rPr>
        <w:t xml:space="preserve"> groups for the purpose of bandwidth extension. </w:t>
      </w:r>
      <w:r w:rsidRPr="00877A84" w:rsidDel="007E67FD">
        <w:rPr>
          <w:rFonts w:ascii="Arial" w:hAnsi="Arial" w:cs="Arial"/>
          <w:sz w:val="20"/>
          <w:szCs w:val="20"/>
          <w:lang w:val="en-GB"/>
        </w:rPr>
        <w:t xml:space="preserve">This is a typical inter-carrier NR-DC framework where the MCG-link and the SCG-link are using independent carriers for which a coordination of time and frequency </w:t>
      </w:r>
      <w:r w:rsidR="00372F40">
        <w:rPr>
          <w:rFonts w:ascii="Arial" w:hAnsi="Arial" w:cs="Arial"/>
          <w:sz w:val="20"/>
          <w:szCs w:val="20"/>
          <w:lang w:val="en-GB"/>
        </w:rPr>
        <w:t>IAB-</w:t>
      </w:r>
      <w:r w:rsidRPr="00877A84" w:rsidDel="007E67FD">
        <w:rPr>
          <w:rFonts w:ascii="Arial" w:hAnsi="Arial" w:cs="Arial"/>
          <w:sz w:val="20"/>
          <w:szCs w:val="20"/>
          <w:lang w:val="en-GB"/>
        </w:rPr>
        <w:t xml:space="preserve">MT </w:t>
      </w:r>
      <w:r w:rsidRPr="00877A84">
        <w:rPr>
          <w:rFonts w:ascii="Arial" w:hAnsi="Arial" w:cs="Arial"/>
          <w:sz w:val="20"/>
          <w:szCs w:val="20"/>
          <w:lang w:val="en-GB"/>
        </w:rPr>
        <w:t xml:space="preserve">resource </w:t>
      </w:r>
      <w:r w:rsidRPr="00877A84" w:rsidDel="007E67FD">
        <w:rPr>
          <w:rFonts w:ascii="Arial" w:hAnsi="Arial" w:cs="Arial"/>
          <w:sz w:val="20"/>
          <w:szCs w:val="20"/>
          <w:lang w:val="en-GB"/>
        </w:rPr>
        <w:t>is not required.</w:t>
      </w:r>
    </w:p>
    <w:p w14:paraId="1FB6218B" w14:textId="77777777" w:rsidR="00310322" w:rsidRPr="00877A84" w:rsidRDefault="00310322" w:rsidP="00872BF6">
      <w:pPr>
        <w:pStyle w:val="Observation"/>
        <w:jc w:val="both"/>
        <w:rPr>
          <w:lang w:val="en-GB"/>
        </w:rPr>
      </w:pPr>
      <w:bookmarkStart w:id="165" w:name="_Toc61903470"/>
      <w:bookmarkStart w:id="166" w:name="_Toc68641668"/>
      <w:r w:rsidRPr="00877A84">
        <w:rPr>
          <w:lang w:val="en-GB"/>
        </w:rPr>
        <w:t>For independent carriers, IAB-MT resource coordination between the parent nodes is not needed.</w:t>
      </w:r>
      <w:bookmarkEnd w:id="165"/>
      <w:bookmarkEnd w:id="166"/>
    </w:p>
    <w:p w14:paraId="29319861" w14:textId="2EA57394" w:rsidR="00310322" w:rsidRPr="007F6F5F" w:rsidRDefault="00310322" w:rsidP="00872BF6">
      <w:pPr>
        <w:pStyle w:val="BodyText"/>
        <w:jc w:val="both"/>
        <w:rPr>
          <w:rFonts w:ascii="Arial" w:hAnsi="Arial" w:cs="Arial"/>
          <w:sz w:val="20"/>
          <w:szCs w:val="20"/>
          <w:lang w:val="en-GB"/>
        </w:rPr>
      </w:pPr>
      <w:r w:rsidRPr="00877A84">
        <w:rPr>
          <w:rFonts w:ascii="Arial" w:hAnsi="Arial" w:cs="Arial"/>
          <w:sz w:val="20"/>
          <w:szCs w:val="20"/>
          <w:lang w:val="en-GB"/>
        </w:rPr>
        <w:t xml:space="preserve">In the current NR-DC framework, the MCG-link and the SCG-link </w:t>
      </w:r>
      <w:r w:rsidR="006531C9" w:rsidRPr="00877A84">
        <w:rPr>
          <w:rFonts w:ascii="Arial" w:hAnsi="Arial" w:cs="Arial"/>
          <w:sz w:val="20"/>
          <w:szCs w:val="20"/>
          <w:lang w:val="en-GB"/>
        </w:rPr>
        <w:t>is</w:t>
      </w:r>
      <w:r w:rsidRPr="00877A84">
        <w:rPr>
          <w:rFonts w:ascii="Arial" w:hAnsi="Arial" w:cs="Arial"/>
          <w:sz w:val="20"/>
          <w:szCs w:val="20"/>
          <w:lang w:val="en-GB"/>
        </w:rPr>
        <w:t xml:space="preserve"> equipped with </w:t>
      </w:r>
      <w:r w:rsidRPr="00877A84">
        <w:rPr>
          <w:rFonts w:ascii="Arial" w:hAnsi="Arial" w:cs="Arial"/>
          <w:i/>
          <w:sz w:val="20"/>
          <w:szCs w:val="20"/>
          <w:lang w:val="en-GB"/>
        </w:rPr>
        <w:t>distinct schedulers</w:t>
      </w:r>
      <w:r w:rsidRPr="00877A84">
        <w:rPr>
          <w:rFonts w:ascii="Arial" w:hAnsi="Arial" w:cs="Arial"/>
          <w:sz w:val="20"/>
          <w:szCs w:val="20"/>
          <w:lang w:val="en-GB"/>
        </w:rPr>
        <w:t xml:space="preserve"> which can operate independently </w:t>
      </w:r>
      <w:r w:rsidRPr="00877A84">
        <w:rPr>
          <w:rFonts w:ascii="Arial" w:hAnsi="Arial" w:cs="Arial"/>
          <w:i/>
          <w:sz w:val="20"/>
          <w:szCs w:val="20"/>
          <w:lang w:val="en-GB"/>
        </w:rPr>
        <w:t xml:space="preserve">over </w:t>
      </w:r>
      <w:r w:rsidR="005D3B8A" w:rsidRPr="00877A84">
        <w:rPr>
          <w:rFonts w:ascii="Arial" w:hAnsi="Arial" w:cs="Arial"/>
          <w:i/>
          <w:sz w:val="20"/>
          <w:szCs w:val="20"/>
          <w:lang w:val="en-GB"/>
        </w:rPr>
        <w:t>their respective</w:t>
      </w:r>
      <w:r w:rsidRPr="00877A84">
        <w:rPr>
          <w:rFonts w:ascii="Arial" w:hAnsi="Arial" w:cs="Arial"/>
          <w:i/>
          <w:sz w:val="20"/>
          <w:szCs w:val="20"/>
          <w:lang w:val="en-GB"/>
        </w:rPr>
        <w:t xml:space="preserve"> MCG and SCG carriers</w:t>
      </w:r>
      <w:r w:rsidRPr="00877A84">
        <w:rPr>
          <w:rFonts w:ascii="Arial" w:hAnsi="Arial" w:cs="Arial"/>
          <w:sz w:val="20"/>
          <w:szCs w:val="20"/>
          <w:lang w:val="en-GB"/>
        </w:rPr>
        <w:t>.</w:t>
      </w:r>
    </w:p>
    <w:p w14:paraId="6EAF94A2" w14:textId="77777777" w:rsidR="00310322" w:rsidRPr="00C75E69" w:rsidRDefault="00310322" w:rsidP="00872BF6">
      <w:pPr>
        <w:pStyle w:val="Heading2"/>
        <w:jc w:val="both"/>
      </w:pPr>
      <w:r w:rsidRPr="00C75E69">
        <w:t>DCI 2_5 in multi-parent scenario</w:t>
      </w:r>
    </w:p>
    <w:p w14:paraId="60E5EB0F" w14:textId="764F7E86" w:rsidR="00310322" w:rsidRPr="00E442A4" w:rsidRDefault="00310322" w:rsidP="00872BF6">
      <w:pPr>
        <w:jc w:val="both"/>
        <w:rPr>
          <w:rFonts w:ascii="Arial" w:hAnsi="Arial" w:cs="Arial"/>
          <w:sz w:val="20"/>
          <w:szCs w:val="20"/>
          <w:lang w:val="en-GB"/>
        </w:rPr>
      </w:pPr>
      <w:r w:rsidRPr="00877A84">
        <w:rPr>
          <w:rFonts w:ascii="Arial" w:hAnsi="Arial" w:cs="Arial"/>
          <w:sz w:val="20"/>
          <w:szCs w:val="20"/>
          <w:lang w:val="en-GB"/>
        </w:rPr>
        <w:t>In Rel-16 IAB</w:t>
      </w:r>
      <w:r w:rsidR="00A3392E" w:rsidRPr="00877A84">
        <w:rPr>
          <w:rFonts w:ascii="Arial" w:hAnsi="Arial" w:cs="Arial"/>
          <w:sz w:val="20"/>
          <w:szCs w:val="20"/>
          <w:lang w:val="en-GB"/>
        </w:rPr>
        <w:t xml:space="preserve"> t</w:t>
      </w:r>
      <w:r w:rsidRPr="00877A84">
        <w:rPr>
          <w:rFonts w:ascii="Arial" w:hAnsi="Arial" w:cs="Arial"/>
          <w:sz w:val="20"/>
          <w:szCs w:val="20"/>
          <w:lang w:val="en-GB"/>
        </w:rPr>
        <w:t>he explicit indication</w:t>
      </w:r>
      <w:r w:rsidR="00A3392E" w:rsidRPr="00877A84">
        <w:rPr>
          <w:rFonts w:ascii="Arial" w:hAnsi="Arial" w:cs="Arial"/>
          <w:sz w:val="20"/>
          <w:szCs w:val="20"/>
          <w:lang w:val="en-GB"/>
        </w:rPr>
        <w:t xml:space="preserve"> </w:t>
      </w:r>
      <w:r w:rsidRPr="00877A84">
        <w:rPr>
          <w:rFonts w:ascii="Arial" w:hAnsi="Arial" w:cs="Arial"/>
          <w:sz w:val="20"/>
          <w:szCs w:val="20"/>
          <w:lang w:val="en-GB"/>
        </w:rPr>
        <w:t xml:space="preserve">uses DCI Format 2_5 for dynamically indicating the availability of </w:t>
      </w:r>
      <w:r w:rsidR="00372F40">
        <w:rPr>
          <w:rFonts w:ascii="Arial" w:hAnsi="Arial" w:cs="Arial"/>
          <w:sz w:val="20"/>
          <w:szCs w:val="20"/>
          <w:lang w:val="en-GB"/>
        </w:rPr>
        <w:t>IAB-</w:t>
      </w:r>
      <w:r w:rsidRPr="00877A84">
        <w:rPr>
          <w:rFonts w:ascii="Arial" w:hAnsi="Arial" w:cs="Arial"/>
          <w:sz w:val="20"/>
          <w:szCs w:val="20"/>
          <w:lang w:val="en-GB"/>
        </w:rPr>
        <w:t>DU Soft</w:t>
      </w:r>
      <w:r w:rsidR="00A3392E" w:rsidRPr="00877A84">
        <w:rPr>
          <w:rFonts w:ascii="Arial" w:hAnsi="Arial" w:cs="Arial"/>
          <w:sz w:val="20"/>
          <w:szCs w:val="20"/>
          <w:lang w:val="en-GB"/>
        </w:rPr>
        <w:t xml:space="preserve"> time</w:t>
      </w:r>
      <w:r w:rsidRPr="00877A84">
        <w:rPr>
          <w:rFonts w:ascii="Arial" w:hAnsi="Arial" w:cs="Arial"/>
          <w:sz w:val="20"/>
          <w:szCs w:val="20"/>
          <w:lang w:val="en-GB"/>
        </w:rPr>
        <w:t xml:space="preserve"> resource in a slot. For multi-parent nodes operating in inter-carrier DC, different parent nodes communicate with the IAB-MT using different component carriers. </w:t>
      </w:r>
      <w:r w:rsidRPr="00DB3ADE">
        <w:rPr>
          <w:rFonts w:ascii="Arial" w:hAnsi="Arial" w:cs="Arial"/>
          <w:sz w:val="20"/>
          <w:szCs w:val="20"/>
          <w:lang w:val="en-GB"/>
        </w:rPr>
        <w:t>C</w:t>
      </w:r>
      <w:r w:rsidRPr="00E442A4">
        <w:rPr>
          <w:rFonts w:ascii="Arial" w:hAnsi="Arial" w:cs="Arial"/>
          <w:sz w:val="20"/>
          <w:szCs w:val="20"/>
          <w:lang w:val="en-GB"/>
        </w:rPr>
        <w:t xml:space="preserve">onsider that the H/S/NA attributes are configured per {MT CC, DU cell} pair, as agreed in </w:t>
      </w:r>
      <w:r w:rsidR="00B47574" w:rsidRPr="00E442A4">
        <w:rPr>
          <w:rFonts w:ascii="Arial" w:hAnsi="Arial" w:cs="Arial"/>
          <w:sz w:val="20"/>
          <w:szCs w:val="20"/>
          <w:lang w:val="en-GB"/>
        </w:rPr>
        <w:t xml:space="preserve">the </w:t>
      </w:r>
      <w:r w:rsidRPr="00E442A4">
        <w:rPr>
          <w:rFonts w:ascii="Arial" w:hAnsi="Arial" w:cs="Arial"/>
          <w:sz w:val="20"/>
          <w:szCs w:val="20"/>
          <w:lang w:val="en-GB"/>
        </w:rPr>
        <w:t>RAN1#98</w:t>
      </w:r>
      <w:r w:rsidR="00B47574" w:rsidRPr="00E442A4">
        <w:rPr>
          <w:rFonts w:ascii="Arial" w:hAnsi="Arial" w:cs="Arial"/>
          <w:sz w:val="20"/>
          <w:szCs w:val="20"/>
          <w:lang w:val="en-GB"/>
        </w:rPr>
        <w:t xml:space="preserve"> meeting</w:t>
      </w:r>
      <w:r w:rsidR="00B53DD0" w:rsidRPr="00E442A4">
        <w:rPr>
          <w:rFonts w:ascii="Arial" w:hAnsi="Arial" w:cs="Arial"/>
          <w:sz w:val="20"/>
          <w:szCs w:val="20"/>
          <w:lang w:val="en-GB"/>
        </w:rPr>
        <w:t xml:space="preserve"> </w:t>
      </w:r>
      <w:r w:rsidR="00B53DD0" w:rsidRPr="00C75E69">
        <w:rPr>
          <w:rFonts w:ascii="Arial" w:hAnsi="Arial" w:cs="Arial"/>
          <w:sz w:val="20"/>
          <w:szCs w:val="20"/>
        </w:rPr>
        <w:fldChar w:fldCharType="begin"/>
      </w:r>
      <w:r w:rsidR="00B53DD0" w:rsidRPr="00E442A4">
        <w:rPr>
          <w:rFonts w:ascii="Arial" w:hAnsi="Arial" w:cs="Arial"/>
          <w:sz w:val="20"/>
          <w:szCs w:val="20"/>
          <w:lang w:val="en-GB"/>
        </w:rPr>
        <w:instrText xml:space="preserve"> REF _Ref58869165 \r \h </w:instrText>
      </w:r>
      <w:r w:rsidR="00872BF6" w:rsidRPr="00FF75CD">
        <w:rPr>
          <w:rFonts w:ascii="Arial" w:hAnsi="Arial" w:cs="Arial"/>
          <w:sz w:val="20"/>
          <w:szCs w:val="20"/>
          <w:lang w:val="en-GB"/>
        </w:rPr>
        <w:instrText xml:space="preserve"> \* MERGEFORMAT </w:instrText>
      </w:r>
      <w:r w:rsidR="00B53DD0" w:rsidRPr="00C75E69">
        <w:rPr>
          <w:rFonts w:ascii="Arial" w:hAnsi="Arial" w:cs="Arial"/>
          <w:sz w:val="20"/>
          <w:szCs w:val="20"/>
        </w:rPr>
      </w:r>
      <w:r w:rsidR="00B53DD0" w:rsidRPr="00C75E69">
        <w:rPr>
          <w:rFonts w:ascii="Arial" w:hAnsi="Arial" w:cs="Arial"/>
          <w:sz w:val="20"/>
          <w:szCs w:val="20"/>
        </w:rPr>
        <w:fldChar w:fldCharType="separate"/>
      </w:r>
      <w:r w:rsidR="0049673F">
        <w:rPr>
          <w:rFonts w:ascii="Arial" w:hAnsi="Arial" w:cs="Arial"/>
          <w:sz w:val="20"/>
          <w:szCs w:val="20"/>
          <w:lang w:val="en-GB"/>
        </w:rPr>
        <w:t>[8]</w:t>
      </w:r>
      <w:r w:rsidR="00B53DD0" w:rsidRPr="00C75E69">
        <w:rPr>
          <w:rFonts w:ascii="Arial" w:hAnsi="Arial" w:cs="Arial"/>
          <w:sz w:val="20"/>
          <w:szCs w:val="20"/>
        </w:rPr>
        <w:fldChar w:fldCharType="end"/>
      </w:r>
      <w:r w:rsidRPr="00DB3ADE">
        <w:rPr>
          <w:rFonts w:ascii="Arial" w:hAnsi="Arial" w:cs="Arial"/>
          <w:sz w:val="20"/>
          <w:szCs w:val="20"/>
          <w:lang w:val="en-GB"/>
        </w:rPr>
        <w:t>:</w:t>
      </w:r>
    </w:p>
    <w:tbl>
      <w:tblPr>
        <w:tblStyle w:val="TableGrid"/>
        <w:tblW w:w="0" w:type="auto"/>
        <w:tblLook w:val="04A0" w:firstRow="1" w:lastRow="0" w:firstColumn="1" w:lastColumn="0" w:noHBand="0" w:noVBand="1"/>
      </w:tblPr>
      <w:tblGrid>
        <w:gridCol w:w="9629"/>
      </w:tblGrid>
      <w:tr w:rsidR="00310322" w:rsidRPr="00C75E69" w14:paraId="378E9C71" w14:textId="77777777" w:rsidTr="00EE6BB3">
        <w:tc>
          <w:tcPr>
            <w:tcW w:w="9629" w:type="dxa"/>
          </w:tcPr>
          <w:p w14:paraId="6F7780FA" w14:textId="77777777" w:rsidR="00310322" w:rsidRPr="00C75E69" w:rsidRDefault="00310322" w:rsidP="00872BF6">
            <w:pPr>
              <w:ind w:left="1440" w:hanging="1440"/>
              <w:jc w:val="both"/>
              <w:rPr>
                <w:b/>
                <w:lang w:val="en-GB" w:eastAsia="x-none"/>
              </w:rPr>
            </w:pPr>
            <w:r w:rsidRPr="00C75E69">
              <w:rPr>
                <w:b/>
                <w:highlight w:val="green"/>
                <w:lang w:val="en-GB" w:eastAsia="x-none"/>
              </w:rPr>
              <w:t>Agreements</w:t>
            </w:r>
            <w:r w:rsidRPr="00C75E69">
              <w:rPr>
                <w:b/>
                <w:lang w:val="en-GB" w:eastAsia="x-none"/>
              </w:rPr>
              <w:t>:</w:t>
            </w:r>
          </w:p>
          <w:p w14:paraId="569BF18D" w14:textId="77777777" w:rsidR="00310322" w:rsidRPr="00C75E69" w:rsidRDefault="00310322" w:rsidP="00872BF6">
            <w:pPr>
              <w:jc w:val="both"/>
              <w:rPr>
                <w:rFonts w:ascii="Arial" w:hAnsi="Arial" w:cs="Arial"/>
                <w:sz w:val="20"/>
                <w:szCs w:val="20"/>
                <w:lang w:val="en-GB"/>
              </w:rPr>
            </w:pPr>
            <w:r w:rsidRPr="00C75E69">
              <w:rPr>
                <w:rFonts w:ascii="Arial" w:hAnsi="Arial" w:cs="Arial"/>
                <w:sz w:val="20"/>
                <w:szCs w:val="20"/>
                <w:lang w:val="en-GB"/>
              </w:rPr>
              <w:t>The H/S/NA attributes for the per-cell DU resource configuration should take into account the associated MT carrier frequency(</w:t>
            </w:r>
            <w:proofErr w:type="spellStart"/>
            <w:r w:rsidRPr="00C75E69">
              <w:rPr>
                <w:rFonts w:ascii="Arial" w:hAnsi="Arial" w:cs="Arial"/>
                <w:sz w:val="20"/>
                <w:szCs w:val="20"/>
                <w:lang w:val="en-GB"/>
              </w:rPr>
              <w:t>ies</w:t>
            </w:r>
            <w:proofErr w:type="spellEnd"/>
            <w:r w:rsidRPr="00C75E69">
              <w:rPr>
                <w:rFonts w:ascii="Arial" w:hAnsi="Arial" w:cs="Arial"/>
                <w:sz w:val="20"/>
                <w:szCs w:val="20"/>
                <w:lang w:val="en-GB"/>
              </w:rPr>
              <w:t>).</w:t>
            </w:r>
          </w:p>
        </w:tc>
      </w:tr>
    </w:tbl>
    <w:p w14:paraId="75147C4E" w14:textId="76A07627" w:rsidR="00310322" w:rsidRPr="00877A84" w:rsidRDefault="00310322" w:rsidP="00872BF6">
      <w:pPr>
        <w:spacing w:before="240"/>
        <w:jc w:val="both"/>
        <w:rPr>
          <w:rFonts w:ascii="Arial" w:hAnsi="Arial" w:cs="Arial"/>
          <w:sz w:val="20"/>
          <w:szCs w:val="20"/>
          <w:lang w:val="en-GB"/>
        </w:rPr>
      </w:pPr>
      <w:r w:rsidRPr="00E442A4">
        <w:rPr>
          <w:rFonts w:ascii="Arial" w:hAnsi="Arial" w:cs="Arial"/>
          <w:sz w:val="20"/>
          <w:szCs w:val="20"/>
          <w:lang w:val="en-GB"/>
        </w:rPr>
        <w:t>The agreement means that it is possible that a</w:t>
      </w:r>
      <w:r w:rsidR="00372F40">
        <w:rPr>
          <w:rFonts w:ascii="Arial" w:hAnsi="Arial" w:cs="Arial"/>
          <w:sz w:val="20"/>
          <w:szCs w:val="20"/>
          <w:lang w:val="en-GB"/>
        </w:rPr>
        <w:t>n IAB-</w:t>
      </w:r>
      <w:r w:rsidRPr="00E442A4">
        <w:rPr>
          <w:rFonts w:ascii="Arial" w:hAnsi="Arial" w:cs="Arial"/>
          <w:sz w:val="20"/>
          <w:szCs w:val="20"/>
          <w:lang w:val="en-GB"/>
        </w:rPr>
        <w:t xml:space="preserve">DU cell can have different H/S/NA resource configurations associated with two different parent nodes. </w:t>
      </w:r>
      <w:r w:rsidR="003564EC" w:rsidRPr="00877A84">
        <w:rPr>
          <w:rFonts w:ascii="Arial" w:hAnsi="Arial" w:cs="Arial"/>
          <w:sz w:val="20"/>
          <w:szCs w:val="20"/>
          <w:lang w:val="en-GB"/>
        </w:rPr>
        <w:t xml:space="preserve">Please see </w:t>
      </w:r>
      <w:r w:rsidR="003564EC" w:rsidRPr="00C75E69">
        <w:rPr>
          <w:rFonts w:ascii="Arial" w:hAnsi="Arial" w:cs="Arial"/>
          <w:sz w:val="20"/>
          <w:szCs w:val="20"/>
        </w:rPr>
        <w:fldChar w:fldCharType="begin"/>
      </w:r>
      <w:r w:rsidR="003564EC" w:rsidRPr="004E265E">
        <w:rPr>
          <w:rFonts w:ascii="Arial" w:hAnsi="Arial" w:cs="Arial"/>
          <w:sz w:val="20"/>
          <w:szCs w:val="20"/>
          <w:lang w:val="en-GB"/>
        </w:rPr>
        <w:instrText xml:space="preserve"> REF _Ref67040714 \r \h </w:instrText>
      </w:r>
      <w:r w:rsidR="00872BF6" w:rsidRPr="00FF75CD">
        <w:rPr>
          <w:rFonts w:ascii="Arial" w:hAnsi="Arial" w:cs="Arial"/>
          <w:sz w:val="20"/>
          <w:szCs w:val="20"/>
          <w:lang w:val="en-GB"/>
        </w:rPr>
        <w:instrText xml:space="preserve"> \* MERGEFORMAT </w:instrText>
      </w:r>
      <w:r w:rsidR="003564EC" w:rsidRPr="00C75E69">
        <w:rPr>
          <w:rFonts w:ascii="Arial" w:hAnsi="Arial" w:cs="Arial"/>
          <w:sz w:val="20"/>
          <w:szCs w:val="20"/>
        </w:rPr>
      </w:r>
      <w:r w:rsidR="003564EC" w:rsidRPr="00C75E69">
        <w:rPr>
          <w:rFonts w:ascii="Arial" w:hAnsi="Arial" w:cs="Arial"/>
          <w:sz w:val="20"/>
          <w:szCs w:val="20"/>
        </w:rPr>
        <w:fldChar w:fldCharType="separate"/>
      </w:r>
      <w:r w:rsidR="0049673F">
        <w:rPr>
          <w:rFonts w:ascii="Arial" w:hAnsi="Arial" w:cs="Arial"/>
          <w:sz w:val="20"/>
          <w:szCs w:val="20"/>
          <w:lang w:val="en-GB"/>
        </w:rPr>
        <w:t>[9]</w:t>
      </w:r>
      <w:r w:rsidR="003564EC" w:rsidRPr="00C75E69">
        <w:rPr>
          <w:rFonts w:ascii="Arial" w:hAnsi="Arial" w:cs="Arial"/>
          <w:sz w:val="20"/>
          <w:szCs w:val="20"/>
        </w:rPr>
        <w:fldChar w:fldCharType="end"/>
      </w:r>
      <w:r w:rsidR="003564EC" w:rsidRPr="004E265E">
        <w:rPr>
          <w:rFonts w:ascii="Arial" w:hAnsi="Arial" w:cs="Arial"/>
          <w:sz w:val="20"/>
          <w:szCs w:val="20"/>
          <w:lang w:val="en-GB"/>
        </w:rPr>
        <w:t xml:space="preserve"> for additional discussion</w:t>
      </w:r>
      <w:r w:rsidR="00D75519" w:rsidRPr="004E265E">
        <w:rPr>
          <w:rFonts w:ascii="Arial" w:hAnsi="Arial" w:cs="Arial"/>
          <w:sz w:val="20"/>
          <w:szCs w:val="20"/>
          <w:lang w:val="en-GB"/>
        </w:rPr>
        <w:t>s</w:t>
      </w:r>
      <w:r w:rsidR="003564EC" w:rsidRPr="004E265E">
        <w:rPr>
          <w:rFonts w:ascii="Arial" w:hAnsi="Arial" w:cs="Arial"/>
          <w:sz w:val="20"/>
          <w:szCs w:val="20"/>
          <w:lang w:val="en-GB"/>
        </w:rPr>
        <w:t xml:space="preserve"> on the agreement</w:t>
      </w:r>
      <w:r w:rsidR="00D75519" w:rsidRPr="004E265E">
        <w:rPr>
          <w:rFonts w:ascii="Arial" w:hAnsi="Arial" w:cs="Arial"/>
          <w:sz w:val="20"/>
          <w:szCs w:val="20"/>
          <w:lang w:val="en-GB"/>
        </w:rPr>
        <w:t xml:space="preserve"> from the RAN1#98 meeting</w:t>
      </w:r>
      <w:r w:rsidR="003564EC" w:rsidRPr="004E265E">
        <w:rPr>
          <w:rFonts w:ascii="Arial" w:hAnsi="Arial" w:cs="Arial"/>
          <w:sz w:val="20"/>
          <w:szCs w:val="20"/>
          <w:lang w:val="en-GB"/>
        </w:rPr>
        <w:t xml:space="preserve">. </w:t>
      </w:r>
      <w:r w:rsidR="003564EC" w:rsidRPr="007F6F5F">
        <w:rPr>
          <w:rFonts w:ascii="Arial" w:hAnsi="Arial" w:cs="Arial"/>
          <w:sz w:val="20"/>
          <w:szCs w:val="20"/>
          <w:lang w:val="en-GB"/>
        </w:rPr>
        <w:t>Consequently</w:t>
      </w:r>
      <w:r w:rsidRPr="007F6F5F">
        <w:rPr>
          <w:rFonts w:ascii="Arial" w:hAnsi="Arial" w:cs="Arial"/>
          <w:sz w:val="20"/>
          <w:szCs w:val="20"/>
          <w:lang w:val="en-GB"/>
        </w:rPr>
        <w:t xml:space="preserve">, </w:t>
      </w:r>
      <w:r w:rsidR="00976F18">
        <w:rPr>
          <w:rFonts w:ascii="Arial" w:hAnsi="Arial" w:cs="Arial"/>
          <w:sz w:val="20"/>
          <w:szCs w:val="20"/>
          <w:lang w:val="en-GB"/>
        </w:rPr>
        <w:t xml:space="preserve">no </w:t>
      </w:r>
      <w:r w:rsidRPr="007F6F5F">
        <w:rPr>
          <w:rFonts w:ascii="Arial" w:hAnsi="Arial" w:cs="Arial"/>
          <w:sz w:val="20"/>
          <w:szCs w:val="20"/>
          <w:lang w:val="en-GB"/>
        </w:rPr>
        <w:t xml:space="preserve">DCI 2_5 </w:t>
      </w:r>
      <w:r w:rsidR="00D75519" w:rsidRPr="007F6F5F">
        <w:rPr>
          <w:rFonts w:ascii="Arial" w:hAnsi="Arial" w:cs="Arial"/>
          <w:sz w:val="20"/>
          <w:szCs w:val="20"/>
          <w:lang w:val="en-GB"/>
        </w:rPr>
        <w:t>should be</w:t>
      </w:r>
      <w:r w:rsidRPr="007F6F5F">
        <w:rPr>
          <w:rFonts w:ascii="Arial" w:hAnsi="Arial" w:cs="Arial"/>
          <w:sz w:val="20"/>
          <w:szCs w:val="20"/>
          <w:lang w:val="en-GB"/>
        </w:rPr>
        <w:t xml:space="preserve"> signal</w:t>
      </w:r>
      <w:r w:rsidR="00567B48" w:rsidRPr="007F6F5F">
        <w:rPr>
          <w:rFonts w:ascii="Arial" w:hAnsi="Arial" w:cs="Arial"/>
          <w:sz w:val="20"/>
          <w:szCs w:val="20"/>
          <w:lang w:val="en-GB"/>
        </w:rPr>
        <w:t>l</w:t>
      </w:r>
      <w:r w:rsidRPr="007F6F5F">
        <w:rPr>
          <w:rFonts w:ascii="Arial" w:hAnsi="Arial" w:cs="Arial"/>
          <w:sz w:val="20"/>
          <w:szCs w:val="20"/>
          <w:lang w:val="en-GB"/>
        </w:rPr>
        <w:t>ed</w:t>
      </w:r>
      <w:r w:rsidR="005B631B" w:rsidRPr="007F6F5F">
        <w:rPr>
          <w:rFonts w:ascii="Arial" w:hAnsi="Arial" w:cs="Arial"/>
          <w:sz w:val="20"/>
          <w:szCs w:val="20"/>
          <w:lang w:val="en-GB"/>
        </w:rPr>
        <w:t xml:space="preserve"> </w:t>
      </w:r>
      <w:r w:rsidRPr="007F6F5F">
        <w:rPr>
          <w:rFonts w:ascii="Arial" w:hAnsi="Arial" w:cs="Arial"/>
          <w:sz w:val="20"/>
          <w:szCs w:val="20"/>
          <w:lang w:val="en-GB"/>
        </w:rPr>
        <w:t xml:space="preserve">from a parent node when there is </w:t>
      </w:r>
      <w:r w:rsidR="00976F18">
        <w:rPr>
          <w:rFonts w:ascii="Arial" w:hAnsi="Arial" w:cs="Arial"/>
          <w:sz w:val="20"/>
          <w:szCs w:val="20"/>
          <w:lang w:val="en-GB"/>
        </w:rPr>
        <w:t>no</w:t>
      </w:r>
      <w:r w:rsidRPr="007F6F5F">
        <w:rPr>
          <w:rFonts w:ascii="Arial" w:hAnsi="Arial" w:cs="Arial"/>
          <w:sz w:val="20"/>
          <w:szCs w:val="20"/>
          <w:lang w:val="en-GB"/>
        </w:rPr>
        <w:t xml:space="preserve"> Soft resource configured at the IAB-DU associated with the CC used by this parent node. </w:t>
      </w:r>
      <w:r w:rsidRPr="00877A84">
        <w:rPr>
          <w:rFonts w:ascii="Arial" w:hAnsi="Arial" w:cs="Arial"/>
          <w:sz w:val="20"/>
          <w:szCs w:val="20"/>
          <w:lang w:val="en-GB"/>
        </w:rPr>
        <w:t>In this case,</w:t>
      </w:r>
      <w:r w:rsidR="00B47574" w:rsidRPr="00877A84">
        <w:rPr>
          <w:rFonts w:ascii="Arial" w:hAnsi="Arial" w:cs="Arial"/>
          <w:sz w:val="20"/>
          <w:szCs w:val="20"/>
          <w:lang w:val="en-GB"/>
        </w:rPr>
        <w:t xml:space="preserve"> the</w:t>
      </w:r>
      <w:r w:rsidRPr="00877A84">
        <w:rPr>
          <w:rFonts w:ascii="Arial" w:hAnsi="Arial" w:cs="Arial"/>
          <w:sz w:val="20"/>
          <w:szCs w:val="20"/>
          <w:lang w:val="en-GB"/>
        </w:rPr>
        <w:t xml:space="preserve"> parent nodes can signal DCI 2_5 to the IAB-MT independently</w:t>
      </w:r>
      <w:r w:rsidR="001A199A" w:rsidRPr="00877A84">
        <w:rPr>
          <w:rFonts w:ascii="Arial" w:hAnsi="Arial" w:cs="Arial"/>
          <w:sz w:val="20"/>
          <w:szCs w:val="20"/>
          <w:lang w:val="en-GB"/>
        </w:rPr>
        <w:t>, without coordinati</w:t>
      </w:r>
      <w:r w:rsidR="00846F6F">
        <w:rPr>
          <w:rFonts w:ascii="Arial" w:hAnsi="Arial" w:cs="Arial"/>
          <w:sz w:val="20"/>
          <w:szCs w:val="20"/>
          <w:lang w:val="en-GB"/>
        </w:rPr>
        <w:t>ng</w:t>
      </w:r>
      <w:r w:rsidR="001A199A" w:rsidRPr="00877A84">
        <w:rPr>
          <w:rFonts w:ascii="Arial" w:hAnsi="Arial" w:cs="Arial"/>
          <w:sz w:val="20"/>
          <w:szCs w:val="20"/>
          <w:lang w:val="en-GB"/>
        </w:rPr>
        <w:t xml:space="preserve"> </w:t>
      </w:r>
      <w:r w:rsidR="005B631B" w:rsidRPr="00877A84">
        <w:rPr>
          <w:rFonts w:ascii="Arial" w:hAnsi="Arial" w:cs="Arial"/>
          <w:sz w:val="20"/>
          <w:szCs w:val="20"/>
          <w:lang w:val="en-GB"/>
        </w:rPr>
        <w:t xml:space="preserve">between </w:t>
      </w:r>
      <w:r w:rsidR="00976F18">
        <w:rPr>
          <w:rFonts w:ascii="Arial" w:hAnsi="Arial" w:cs="Arial"/>
          <w:sz w:val="20"/>
          <w:szCs w:val="20"/>
          <w:lang w:val="en-GB"/>
        </w:rPr>
        <w:t>parent nodes</w:t>
      </w:r>
      <w:r w:rsidRPr="00877A84">
        <w:rPr>
          <w:rFonts w:ascii="Arial" w:hAnsi="Arial" w:cs="Arial"/>
          <w:sz w:val="20"/>
          <w:szCs w:val="20"/>
          <w:lang w:val="en-GB"/>
        </w:rPr>
        <w:t>.</w:t>
      </w:r>
    </w:p>
    <w:p w14:paraId="2DF1B3B3" w14:textId="49462DE3" w:rsidR="00310322" w:rsidRPr="00877A84" w:rsidRDefault="009066C9" w:rsidP="00872BF6">
      <w:pPr>
        <w:jc w:val="both"/>
        <w:rPr>
          <w:rFonts w:ascii="Arial" w:hAnsi="Arial" w:cs="Arial"/>
          <w:sz w:val="20"/>
          <w:szCs w:val="20"/>
          <w:lang w:val="en-GB"/>
        </w:rPr>
      </w:pPr>
      <w:r w:rsidRPr="00C75E69">
        <w:rPr>
          <w:rFonts w:ascii="Arial" w:hAnsi="Arial" w:cs="Arial"/>
          <w:sz w:val="20"/>
          <w:szCs w:val="20"/>
        </w:rPr>
        <w:fldChar w:fldCharType="begin"/>
      </w:r>
      <w:r w:rsidRPr="000D6B4D">
        <w:rPr>
          <w:rFonts w:ascii="Arial" w:hAnsi="Arial" w:cs="Arial"/>
          <w:sz w:val="20"/>
          <w:szCs w:val="20"/>
          <w:lang w:val="en-GB"/>
        </w:rPr>
        <w:instrText xml:space="preserve"> REF _Ref67306663 \h </w:instrText>
      </w:r>
      <w:r w:rsidR="00872BF6" w:rsidRPr="00FF75CD">
        <w:rPr>
          <w:rFonts w:ascii="Arial" w:hAnsi="Arial" w:cs="Arial"/>
          <w:sz w:val="20"/>
          <w:szCs w:val="20"/>
          <w:lang w:val="en-GB"/>
        </w:rPr>
        <w:instrText xml:space="preserve"> \* MERGEFORMAT </w:instrText>
      </w:r>
      <w:r w:rsidRPr="00C75E69">
        <w:rPr>
          <w:rFonts w:ascii="Arial" w:hAnsi="Arial" w:cs="Arial"/>
          <w:sz w:val="20"/>
          <w:szCs w:val="20"/>
        </w:rPr>
      </w:r>
      <w:r w:rsidRPr="00C75E69">
        <w:rPr>
          <w:rFonts w:ascii="Arial" w:hAnsi="Arial" w:cs="Arial"/>
          <w:sz w:val="20"/>
          <w:szCs w:val="20"/>
        </w:rPr>
        <w:fldChar w:fldCharType="separate"/>
      </w:r>
      <w:r w:rsidR="0049673F" w:rsidRPr="00877A84">
        <w:rPr>
          <w:lang w:val="en-GB"/>
        </w:rPr>
        <w:t xml:space="preserve">Figure </w:t>
      </w:r>
      <w:r w:rsidR="0049673F">
        <w:rPr>
          <w:noProof/>
          <w:lang w:val="en-GB"/>
        </w:rPr>
        <w:t>4</w:t>
      </w:r>
      <w:r w:rsidRPr="00C75E69">
        <w:rPr>
          <w:rFonts w:ascii="Arial" w:hAnsi="Arial" w:cs="Arial"/>
          <w:sz w:val="20"/>
          <w:szCs w:val="20"/>
        </w:rPr>
        <w:fldChar w:fldCharType="end"/>
      </w:r>
      <w:r w:rsidRPr="00877A84">
        <w:rPr>
          <w:rFonts w:ascii="Arial" w:hAnsi="Arial" w:cs="Arial"/>
          <w:sz w:val="20"/>
          <w:szCs w:val="20"/>
          <w:lang w:val="en-GB"/>
        </w:rPr>
        <w:t xml:space="preserve"> </w:t>
      </w:r>
      <w:r w:rsidR="00310322" w:rsidRPr="00877A84">
        <w:rPr>
          <w:rFonts w:ascii="Arial" w:hAnsi="Arial" w:cs="Arial"/>
          <w:sz w:val="20"/>
          <w:szCs w:val="20"/>
          <w:lang w:val="en-GB"/>
        </w:rPr>
        <w:t xml:space="preserve">depicts the availability indication (DCI format 2_5) in a dual-parent case, where in the example the carrier components are associated to the MCG (Cell-1) and SCG (Cell-2) cells. As illustrated in the figure, both IAB-MT cells have overlapping spectrum with the IAB-DU Cell-1, while the IAB-DU Cell-2 only shares the spectrum with the IAB-MT Cell-2. Accordingly, the first parent node will provide the IAB-MT with one DCI format 2_5 for the </w:t>
      </w:r>
      <w:r w:rsidR="00372F40">
        <w:rPr>
          <w:rFonts w:ascii="Arial" w:hAnsi="Arial" w:cs="Arial"/>
          <w:sz w:val="20"/>
          <w:szCs w:val="20"/>
          <w:lang w:val="en-GB"/>
        </w:rPr>
        <w:t>IAB-</w:t>
      </w:r>
      <w:r w:rsidR="00310322" w:rsidRPr="00877A84">
        <w:rPr>
          <w:rFonts w:ascii="Arial" w:hAnsi="Arial" w:cs="Arial"/>
          <w:sz w:val="20"/>
          <w:szCs w:val="20"/>
          <w:lang w:val="en-GB"/>
        </w:rPr>
        <w:t>DU resources configured as Soft for the pair {MT Cell-1 (MCG), DU Cell-1}, and the second parent node will provide the IAB-MT with two availability indicators for the {MT Cell-2 (SCG), DU Cell-1} pair and the {MT Cell-2 (SCG), DU Cell-2} pair, respectively. It should be noted that the availability indication for the dual-</w:t>
      </w:r>
      <w:r w:rsidR="00310322" w:rsidRPr="00877A84">
        <w:rPr>
          <w:rFonts w:ascii="Arial" w:hAnsi="Arial" w:cs="Arial"/>
          <w:sz w:val="20"/>
          <w:szCs w:val="20"/>
          <w:lang w:val="en-GB"/>
        </w:rPr>
        <w:lastRenderedPageBreak/>
        <w:t>parent case is signal</w:t>
      </w:r>
      <w:r w:rsidR="0061419A" w:rsidRPr="00877A84">
        <w:rPr>
          <w:rFonts w:ascii="Arial" w:hAnsi="Arial" w:cs="Arial"/>
          <w:sz w:val="20"/>
          <w:szCs w:val="20"/>
          <w:lang w:val="en-GB"/>
        </w:rPr>
        <w:t>l</w:t>
      </w:r>
      <w:r w:rsidR="00310322" w:rsidRPr="00877A84">
        <w:rPr>
          <w:rFonts w:ascii="Arial" w:hAnsi="Arial" w:cs="Arial"/>
          <w:sz w:val="20"/>
          <w:szCs w:val="20"/>
          <w:lang w:val="en-GB"/>
        </w:rPr>
        <w:t xml:space="preserve">ing-wise </w:t>
      </w:r>
      <w:proofErr w:type="gramStart"/>
      <w:r w:rsidR="00310322" w:rsidRPr="00877A84">
        <w:rPr>
          <w:rFonts w:ascii="Arial" w:hAnsi="Arial" w:cs="Arial"/>
          <w:sz w:val="20"/>
          <w:szCs w:val="20"/>
          <w:lang w:val="en-GB"/>
        </w:rPr>
        <w:t>similar to</w:t>
      </w:r>
      <w:proofErr w:type="gramEnd"/>
      <w:r w:rsidR="00310322" w:rsidRPr="00877A84">
        <w:rPr>
          <w:rFonts w:ascii="Arial" w:hAnsi="Arial" w:cs="Arial"/>
          <w:sz w:val="20"/>
          <w:szCs w:val="20"/>
          <w:lang w:val="en-GB"/>
        </w:rPr>
        <w:t xml:space="preserve"> the single-parent case</w:t>
      </w:r>
      <w:r w:rsidR="0061419A" w:rsidRPr="00877A84">
        <w:rPr>
          <w:rFonts w:ascii="Arial" w:hAnsi="Arial" w:cs="Arial"/>
          <w:sz w:val="20"/>
          <w:szCs w:val="20"/>
          <w:lang w:val="en-GB"/>
        </w:rPr>
        <w:t xml:space="preserve"> and already possible in specification under RAN2</w:t>
      </w:r>
      <w:r w:rsidR="00165F1E">
        <w:rPr>
          <w:rFonts w:ascii="Arial" w:hAnsi="Arial" w:cs="Arial"/>
          <w:sz w:val="20"/>
          <w:szCs w:val="20"/>
          <w:lang w:val="en-GB"/>
        </w:rPr>
        <w:t>’s</w:t>
      </w:r>
      <w:r w:rsidR="0061419A" w:rsidRPr="00877A84">
        <w:rPr>
          <w:rFonts w:ascii="Arial" w:hAnsi="Arial" w:cs="Arial"/>
          <w:sz w:val="20"/>
          <w:szCs w:val="20"/>
          <w:lang w:val="en-GB"/>
        </w:rPr>
        <w:t xml:space="preserve"> responsibility</w:t>
      </w:r>
      <w:r w:rsidR="00310322" w:rsidRPr="00877A84">
        <w:rPr>
          <w:rFonts w:ascii="Arial" w:hAnsi="Arial" w:cs="Arial"/>
          <w:sz w:val="20"/>
          <w:szCs w:val="20"/>
          <w:lang w:val="en-GB"/>
        </w:rPr>
        <w:t>. Hence, there is no need for additional enhancement over Rel-16 solution for the DCI format 2_5 indication.</w:t>
      </w:r>
    </w:p>
    <w:p w14:paraId="17910F22" w14:textId="77777777" w:rsidR="009066C9" w:rsidRPr="00C75E69" w:rsidRDefault="00310322" w:rsidP="00513F5A">
      <w:pPr>
        <w:keepNext/>
        <w:jc w:val="center"/>
      </w:pPr>
      <w:r w:rsidRPr="00DB3ADE">
        <w:rPr>
          <w:noProof/>
        </w:rPr>
        <w:drawing>
          <wp:inline distT="0" distB="0" distL="0" distR="0" wp14:anchorId="5CF7B41B" wp14:editId="25C566B9">
            <wp:extent cx="4968816" cy="1991857"/>
            <wp:effectExtent l="0" t="0" r="0" b="8890"/>
            <wp:docPr id="2"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ulti_parent_c.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74405" cy="1994098"/>
                    </a:xfrm>
                    <a:prstGeom prst="rect">
                      <a:avLst/>
                    </a:prstGeom>
                  </pic:spPr>
                </pic:pic>
              </a:graphicData>
            </a:graphic>
          </wp:inline>
        </w:drawing>
      </w:r>
    </w:p>
    <w:p w14:paraId="5E092C42" w14:textId="1A39DB3D" w:rsidR="00310322" w:rsidRPr="00877A84" w:rsidRDefault="009066C9" w:rsidP="00D65E14">
      <w:pPr>
        <w:pStyle w:val="Caption"/>
        <w:jc w:val="both"/>
        <w:rPr>
          <w:lang w:val="en-GB"/>
        </w:rPr>
      </w:pPr>
      <w:bookmarkStart w:id="167" w:name="_Ref67306663"/>
      <w:r w:rsidRPr="00877A84">
        <w:rPr>
          <w:lang w:val="en-GB"/>
        </w:rPr>
        <w:t xml:space="preserve">Figure </w:t>
      </w:r>
      <w:r w:rsidRPr="00C75E69">
        <w:fldChar w:fldCharType="begin"/>
      </w:r>
      <w:r w:rsidRPr="000D6B4D">
        <w:rPr>
          <w:lang w:val="en-GB"/>
        </w:rPr>
        <w:instrText xml:space="preserve"> SEQ Figure \* ARABIC </w:instrText>
      </w:r>
      <w:r w:rsidRPr="00C75E69">
        <w:fldChar w:fldCharType="separate"/>
      </w:r>
      <w:r w:rsidR="0049673F">
        <w:rPr>
          <w:noProof/>
          <w:lang w:val="en-GB"/>
        </w:rPr>
        <w:t>4</w:t>
      </w:r>
      <w:r w:rsidRPr="00C75E69">
        <w:fldChar w:fldCharType="end"/>
      </w:r>
      <w:bookmarkEnd w:id="167"/>
      <w:r w:rsidRPr="00877A84">
        <w:rPr>
          <w:lang w:val="en-GB"/>
        </w:rPr>
        <w:t>: An example of availability indication in the dual-parent scenario. The two IAB-MT serving cells (MCG and SCG, respectively) and the IAB-DU Cell-1 have partially overlapping spectrum. The IAB-MT Cell-2 needs to monitor two DCI format 2_5 indicators.</w:t>
      </w:r>
    </w:p>
    <w:p w14:paraId="20F3CC06" w14:textId="2D74EEFA" w:rsidR="00310322" w:rsidRPr="00877A84" w:rsidRDefault="00310322" w:rsidP="00872BF6">
      <w:pPr>
        <w:pStyle w:val="Observation"/>
        <w:jc w:val="both"/>
        <w:rPr>
          <w:lang w:val="en-GB"/>
        </w:rPr>
      </w:pPr>
      <w:bookmarkStart w:id="168" w:name="_Toc59105100"/>
      <w:bookmarkStart w:id="169" w:name="_Toc61903471"/>
      <w:bookmarkStart w:id="170" w:name="_Toc68641669"/>
      <w:r w:rsidRPr="00877A84">
        <w:rPr>
          <w:lang w:val="en-GB"/>
        </w:rPr>
        <w:t xml:space="preserve">For inter-carrier DC, multiple parent nodes can </w:t>
      </w:r>
      <w:r w:rsidR="00230A9B" w:rsidRPr="00877A84">
        <w:rPr>
          <w:lang w:val="en-GB"/>
        </w:rPr>
        <w:t xml:space="preserve">already </w:t>
      </w:r>
      <w:r w:rsidRPr="00877A84">
        <w:rPr>
          <w:lang w:val="en-GB"/>
        </w:rPr>
        <w:t>signal DCI 2_5 to the IAB-MT independently, with respect to the same IAB-DU cell.</w:t>
      </w:r>
      <w:bookmarkEnd w:id="168"/>
      <w:bookmarkEnd w:id="169"/>
      <w:bookmarkEnd w:id="170"/>
    </w:p>
    <w:p w14:paraId="43E6D92C" w14:textId="1B4BF25C" w:rsidR="00310322" w:rsidRPr="00877A84" w:rsidRDefault="00751930" w:rsidP="00872BF6">
      <w:pPr>
        <w:pStyle w:val="Observation"/>
        <w:spacing w:after="120"/>
        <w:jc w:val="both"/>
        <w:rPr>
          <w:rFonts w:cstheme="minorHAnsi"/>
          <w:lang w:val="en-GB"/>
        </w:rPr>
      </w:pPr>
      <w:bookmarkStart w:id="171" w:name="_Toc59105101"/>
      <w:bookmarkStart w:id="172" w:name="_Toc61903472"/>
      <w:bookmarkStart w:id="173" w:name="_Toc68641670"/>
      <w:r w:rsidRPr="00877A84">
        <w:rPr>
          <w:lang w:val="en-GB"/>
        </w:rPr>
        <w:t>Given H/S/NA is configured per {MT CC, DU cell} pair, the a</w:t>
      </w:r>
      <w:r w:rsidR="00310322" w:rsidRPr="00877A84">
        <w:rPr>
          <w:lang w:val="en-GB"/>
        </w:rPr>
        <w:t>vailab</w:t>
      </w:r>
      <w:r w:rsidRPr="00877A84">
        <w:rPr>
          <w:lang w:val="en-GB"/>
        </w:rPr>
        <w:t>ility</w:t>
      </w:r>
      <w:r w:rsidR="00310322" w:rsidRPr="00877A84">
        <w:rPr>
          <w:lang w:val="en-GB"/>
        </w:rPr>
        <w:t xml:space="preserve"> indication for the dual-parent scenario is not different from the single parent </w:t>
      </w:r>
      <w:r w:rsidR="00310322" w:rsidRPr="00877A84">
        <w:rPr>
          <w:rFonts w:cstheme="minorHAnsi"/>
          <w:lang w:val="en-GB"/>
        </w:rPr>
        <w:t>scenario.</w:t>
      </w:r>
      <w:bookmarkEnd w:id="171"/>
      <w:bookmarkEnd w:id="172"/>
      <w:bookmarkEnd w:id="173"/>
      <w:r w:rsidR="00310322" w:rsidRPr="00877A84">
        <w:rPr>
          <w:rFonts w:cstheme="minorHAnsi"/>
          <w:lang w:val="en-GB"/>
        </w:rPr>
        <w:t xml:space="preserve"> </w:t>
      </w:r>
    </w:p>
    <w:p w14:paraId="0A264268" w14:textId="5D1D466B" w:rsidR="00310322" w:rsidRPr="00E442A4" w:rsidRDefault="00310322" w:rsidP="00872BF6">
      <w:pPr>
        <w:jc w:val="both"/>
        <w:rPr>
          <w:rFonts w:ascii="Arial" w:hAnsi="Arial" w:cs="Arial"/>
          <w:sz w:val="20"/>
          <w:szCs w:val="20"/>
          <w:lang w:val="en-GB"/>
        </w:rPr>
      </w:pPr>
      <w:r w:rsidRPr="00877A84">
        <w:rPr>
          <w:rFonts w:ascii="Arial" w:hAnsi="Arial" w:cs="Arial"/>
          <w:sz w:val="20"/>
          <w:szCs w:val="20"/>
          <w:lang w:val="en-GB"/>
        </w:rPr>
        <w:t xml:space="preserve">If a certain IAB-DU resource is configured as Soft with respect to multiple IAB-MT CCs, which correspond to different parent nodes, it is likely that the IAB-MT receives more than one DCI 2_5 indicating the availability of the same IAB-DU resource. In this case, the IAB-DU should consider all received resource availability indications to determine the IAB-DU Soft resource availability as DL/UL/Flexible resource. </w:t>
      </w:r>
      <w:r w:rsidRPr="007B4D83">
        <w:rPr>
          <w:rFonts w:ascii="Arial" w:hAnsi="Arial" w:cs="Arial"/>
          <w:sz w:val="20"/>
          <w:szCs w:val="20"/>
          <w:lang w:val="en-GB"/>
        </w:rPr>
        <w:t xml:space="preserve">In the example of </w:t>
      </w:r>
      <w:r w:rsidR="009066C9" w:rsidRPr="00C75E69">
        <w:rPr>
          <w:rFonts w:ascii="Arial" w:hAnsi="Arial" w:cs="Arial"/>
          <w:sz w:val="20"/>
          <w:szCs w:val="20"/>
        </w:rPr>
        <w:fldChar w:fldCharType="begin"/>
      </w:r>
      <w:r w:rsidR="009066C9" w:rsidRPr="007B4D83">
        <w:rPr>
          <w:rFonts w:ascii="Arial" w:hAnsi="Arial" w:cs="Arial"/>
          <w:sz w:val="20"/>
          <w:szCs w:val="20"/>
          <w:lang w:val="en-GB"/>
        </w:rPr>
        <w:instrText xml:space="preserve"> REF _Ref67306663 \h </w:instrText>
      </w:r>
      <w:r w:rsidR="00872BF6" w:rsidRPr="00ED0C83">
        <w:rPr>
          <w:rFonts w:ascii="Arial" w:hAnsi="Arial" w:cs="Arial"/>
          <w:sz w:val="20"/>
          <w:szCs w:val="20"/>
          <w:lang w:val="en-GB"/>
        </w:rPr>
        <w:instrText xml:space="preserve"> \* MERGEFORMAT </w:instrText>
      </w:r>
      <w:r w:rsidR="009066C9" w:rsidRPr="00C75E69">
        <w:rPr>
          <w:rFonts w:ascii="Arial" w:hAnsi="Arial" w:cs="Arial"/>
          <w:sz w:val="20"/>
          <w:szCs w:val="20"/>
        </w:rPr>
      </w:r>
      <w:r w:rsidR="009066C9" w:rsidRPr="00C75E69">
        <w:rPr>
          <w:rFonts w:ascii="Arial" w:hAnsi="Arial" w:cs="Arial"/>
          <w:sz w:val="20"/>
          <w:szCs w:val="20"/>
        </w:rPr>
        <w:fldChar w:fldCharType="separate"/>
      </w:r>
      <w:r w:rsidR="0049673F" w:rsidRPr="00877A84">
        <w:rPr>
          <w:lang w:val="en-GB"/>
        </w:rPr>
        <w:t xml:space="preserve">Figure </w:t>
      </w:r>
      <w:r w:rsidR="0049673F">
        <w:rPr>
          <w:noProof/>
          <w:lang w:val="en-GB"/>
        </w:rPr>
        <w:t>4</w:t>
      </w:r>
      <w:r w:rsidR="009066C9" w:rsidRPr="00C75E69">
        <w:rPr>
          <w:rFonts w:ascii="Arial" w:hAnsi="Arial" w:cs="Arial"/>
          <w:sz w:val="20"/>
          <w:szCs w:val="20"/>
        </w:rPr>
        <w:fldChar w:fldCharType="end"/>
      </w:r>
      <w:r w:rsidRPr="007B4D83">
        <w:rPr>
          <w:rFonts w:ascii="Arial" w:hAnsi="Arial" w:cs="Arial"/>
          <w:sz w:val="20"/>
          <w:szCs w:val="20"/>
          <w:lang w:val="en-GB"/>
        </w:rPr>
        <w:t xml:space="preserve">, to determine the availability of the Soft </w:t>
      </w:r>
      <w:r w:rsidR="00372F40">
        <w:rPr>
          <w:rFonts w:ascii="Arial" w:hAnsi="Arial" w:cs="Arial"/>
          <w:sz w:val="20"/>
          <w:szCs w:val="20"/>
          <w:lang w:val="en-GB"/>
        </w:rPr>
        <w:t>IAB-</w:t>
      </w:r>
      <w:r w:rsidRPr="007B4D83">
        <w:rPr>
          <w:rFonts w:ascii="Arial" w:hAnsi="Arial" w:cs="Arial"/>
          <w:sz w:val="20"/>
          <w:szCs w:val="20"/>
          <w:lang w:val="en-GB"/>
        </w:rPr>
        <w:t xml:space="preserve">DU resource of Cell-1, the IAB-node should take into consideration of the two availability indicators, {MT Cell-1, DU Cell-1} and {MT Cell-2, DU Cell-1}. </w:t>
      </w:r>
    </w:p>
    <w:p w14:paraId="78CE45F4" w14:textId="36153157" w:rsidR="00310322" w:rsidRPr="007B4D83" w:rsidRDefault="00310322" w:rsidP="00872BF6">
      <w:pPr>
        <w:pStyle w:val="Proposal"/>
        <w:spacing w:after="120"/>
        <w:jc w:val="both"/>
        <w:rPr>
          <w:lang w:val="en-GB"/>
        </w:rPr>
      </w:pPr>
      <w:bookmarkStart w:id="174" w:name="_Toc61903488"/>
      <w:bookmarkStart w:id="175" w:name="_Toc68641691"/>
      <w:r w:rsidRPr="007B4D83">
        <w:rPr>
          <w:lang w:val="en-GB"/>
        </w:rPr>
        <w:t xml:space="preserve">It is assumed that to determine the availability of the per-cell </w:t>
      </w:r>
      <w:r w:rsidR="00372F40">
        <w:rPr>
          <w:lang w:val="en-GB"/>
        </w:rPr>
        <w:t>IAB-</w:t>
      </w:r>
      <w:r w:rsidRPr="007B4D83">
        <w:rPr>
          <w:lang w:val="en-GB"/>
        </w:rPr>
        <w:t>DU soft resource by explicit indication, the IAB</w:t>
      </w:r>
      <w:r w:rsidR="00BB039A" w:rsidRPr="007B4D83">
        <w:rPr>
          <w:lang w:val="en-GB"/>
        </w:rPr>
        <w:t>-</w:t>
      </w:r>
      <w:r w:rsidRPr="007B4D83">
        <w:rPr>
          <w:lang w:val="en-GB"/>
        </w:rPr>
        <w:t xml:space="preserve">node should take into consideration </w:t>
      </w:r>
      <w:r w:rsidR="007B4D83">
        <w:rPr>
          <w:lang w:val="en-GB"/>
        </w:rPr>
        <w:t>a</w:t>
      </w:r>
      <w:r w:rsidRPr="000D6B4D">
        <w:rPr>
          <w:lang w:val="en-GB"/>
        </w:rPr>
        <w:t>ll received DCI format 2_5 from co</w:t>
      </w:r>
      <w:r w:rsidR="00CB712D">
        <w:rPr>
          <w:lang w:val="en-GB"/>
        </w:rPr>
        <w:t>-</w:t>
      </w:r>
      <w:r w:rsidRPr="000D6B4D">
        <w:rPr>
          <w:lang w:val="en-GB"/>
        </w:rPr>
        <w:t xml:space="preserve">located </w:t>
      </w:r>
      <w:r w:rsidR="00372F40">
        <w:rPr>
          <w:lang w:val="en-GB"/>
        </w:rPr>
        <w:t>IAB-</w:t>
      </w:r>
      <w:r w:rsidRPr="000D6B4D">
        <w:rPr>
          <w:lang w:val="en-GB"/>
        </w:rPr>
        <w:t xml:space="preserve">MT carriers associated to the same </w:t>
      </w:r>
      <w:r w:rsidR="00372F40">
        <w:rPr>
          <w:lang w:val="en-GB"/>
        </w:rPr>
        <w:t>IAB-</w:t>
      </w:r>
      <w:r w:rsidRPr="000D6B4D">
        <w:rPr>
          <w:lang w:val="en-GB"/>
        </w:rPr>
        <w:t>DU cell.</w:t>
      </w:r>
      <w:bookmarkEnd w:id="174"/>
      <w:bookmarkEnd w:id="175"/>
    </w:p>
    <w:p w14:paraId="54E722EE" w14:textId="77777777" w:rsidR="00310322" w:rsidRPr="00C75E69" w:rsidRDefault="00310322" w:rsidP="00872BF6">
      <w:pPr>
        <w:pStyle w:val="Heading2"/>
        <w:jc w:val="both"/>
      </w:pPr>
      <w:r w:rsidRPr="00C75E69">
        <w:t xml:space="preserve">TDD pattern alignment </w:t>
      </w:r>
    </w:p>
    <w:p w14:paraId="4233E2CC" w14:textId="2571033B" w:rsidR="00310322" w:rsidRPr="00877A84" w:rsidRDefault="00310322" w:rsidP="00872BF6">
      <w:pPr>
        <w:jc w:val="both"/>
        <w:rPr>
          <w:rFonts w:ascii="Arial" w:hAnsi="Arial" w:cs="Arial"/>
          <w:sz w:val="20"/>
          <w:szCs w:val="20"/>
          <w:lang w:val="en-GB"/>
        </w:rPr>
      </w:pPr>
      <w:r w:rsidRPr="00877A84">
        <w:rPr>
          <w:rFonts w:ascii="Arial" w:hAnsi="Arial" w:cs="Arial"/>
          <w:sz w:val="20"/>
          <w:szCs w:val="20"/>
          <w:lang w:val="en-GB"/>
        </w:rPr>
        <w:t>In the intra-band inter-carrier DC case, if the carriers of the MCG and SCG links are too close for the IAB-MT to operate them independently, the IAB-MT is not able to support asynchronous TDD patterns, i.e., the MCG and SCG links can</w:t>
      </w:r>
      <w:r w:rsidR="007376CD" w:rsidRPr="00877A84">
        <w:rPr>
          <w:rFonts w:ascii="Arial" w:hAnsi="Arial" w:cs="Arial"/>
          <w:sz w:val="20"/>
          <w:szCs w:val="20"/>
          <w:lang w:val="en-GB"/>
        </w:rPr>
        <w:t>not</w:t>
      </w:r>
      <w:r w:rsidRPr="00877A84">
        <w:rPr>
          <w:rFonts w:ascii="Arial" w:hAnsi="Arial" w:cs="Arial"/>
          <w:sz w:val="20"/>
          <w:szCs w:val="20"/>
          <w:lang w:val="en-GB"/>
        </w:rPr>
        <w:t xml:space="preserve"> have different DL/UL transmission direction. In Rel-16 specification, the </w:t>
      </w:r>
      <w:r w:rsidR="007376CD" w:rsidRPr="00877A84">
        <w:rPr>
          <w:rFonts w:ascii="Arial" w:hAnsi="Arial" w:cs="Arial"/>
          <w:sz w:val="20"/>
          <w:szCs w:val="20"/>
          <w:lang w:val="en-GB"/>
        </w:rPr>
        <w:t xml:space="preserve">collision </w:t>
      </w:r>
      <w:r w:rsidRPr="00877A84">
        <w:rPr>
          <w:rFonts w:ascii="Arial" w:hAnsi="Arial" w:cs="Arial"/>
          <w:sz w:val="20"/>
          <w:szCs w:val="20"/>
          <w:lang w:val="en-GB"/>
        </w:rPr>
        <w:t>handling of transmission direction</w:t>
      </w:r>
      <w:r w:rsidR="007376CD" w:rsidRPr="00877A84">
        <w:rPr>
          <w:rFonts w:ascii="Arial" w:hAnsi="Arial" w:cs="Arial"/>
          <w:sz w:val="20"/>
          <w:szCs w:val="20"/>
          <w:lang w:val="en-GB"/>
        </w:rPr>
        <w:t>s</w:t>
      </w:r>
      <w:r w:rsidRPr="00877A84">
        <w:rPr>
          <w:rFonts w:ascii="Arial" w:hAnsi="Arial" w:cs="Arial"/>
          <w:sz w:val="20"/>
          <w:szCs w:val="20"/>
          <w:lang w:val="en-GB"/>
        </w:rPr>
        <w:t xml:space="preserve"> was specified for UE behavio</w:t>
      </w:r>
      <w:r w:rsidR="007376CD" w:rsidRPr="00877A84">
        <w:rPr>
          <w:rFonts w:ascii="Arial" w:hAnsi="Arial" w:cs="Arial"/>
          <w:sz w:val="20"/>
          <w:szCs w:val="20"/>
          <w:lang w:val="en-GB"/>
        </w:rPr>
        <w:t>u</w:t>
      </w:r>
      <w:r w:rsidRPr="00877A84">
        <w:rPr>
          <w:rFonts w:ascii="Arial" w:hAnsi="Arial" w:cs="Arial"/>
          <w:sz w:val="20"/>
          <w:szCs w:val="20"/>
          <w:lang w:val="en-GB"/>
        </w:rPr>
        <w:t>r in half duplex CA operation</w:t>
      </w:r>
      <w:r w:rsidR="00B06DA7" w:rsidRPr="00877A84">
        <w:rPr>
          <w:rFonts w:ascii="Arial" w:hAnsi="Arial" w:cs="Arial"/>
          <w:sz w:val="20"/>
          <w:szCs w:val="20"/>
          <w:lang w:val="en-GB"/>
        </w:rPr>
        <w:t xml:space="preserve"> </w:t>
      </w:r>
      <w:r w:rsidR="00B06DA7" w:rsidRPr="00C75E69">
        <w:rPr>
          <w:rFonts w:ascii="Arial" w:hAnsi="Arial" w:cs="Arial"/>
          <w:sz w:val="20"/>
          <w:szCs w:val="20"/>
        </w:rPr>
        <w:fldChar w:fldCharType="begin"/>
      </w:r>
      <w:r w:rsidR="00B06DA7" w:rsidRPr="000D6B4D">
        <w:rPr>
          <w:rFonts w:ascii="Arial" w:hAnsi="Arial" w:cs="Arial"/>
          <w:sz w:val="20"/>
          <w:szCs w:val="20"/>
          <w:lang w:val="en-GB"/>
        </w:rPr>
        <w:instrText xml:space="preserve"> REF _Ref66820699 \r \h </w:instrText>
      </w:r>
      <w:r w:rsidR="00872BF6" w:rsidRPr="00ED0C83">
        <w:rPr>
          <w:rFonts w:ascii="Arial" w:hAnsi="Arial" w:cs="Arial"/>
          <w:sz w:val="20"/>
          <w:szCs w:val="20"/>
          <w:lang w:val="en-GB"/>
        </w:rPr>
        <w:instrText xml:space="preserve"> \* MERGEFORMAT </w:instrText>
      </w:r>
      <w:r w:rsidR="00B06DA7" w:rsidRPr="00C75E69">
        <w:rPr>
          <w:rFonts w:ascii="Arial" w:hAnsi="Arial" w:cs="Arial"/>
          <w:sz w:val="20"/>
          <w:szCs w:val="20"/>
        </w:rPr>
      </w:r>
      <w:r w:rsidR="00B06DA7" w:rsidRPr="00C75E69">
        <w:rPr>
          <w:rFonts w:ascii="Arial" w:hAnsi="Arial" w:cs="Arial"/>
          <w:sz w:val="20"/>
          <w:szCs w:val="20"/>
        </w:rPr>
        <w:fldChar w:fldCharType="separate"/>
      </w:r>
      <w:r w:rsidR="0049673F">
        <w:rPr>
          <w:rFonts w:ascii="Arial" w:hAnsi="Arial" w:cs="Arial"/>
          <w:sz w:val="20"/>
          <w:szCs w:val="20"/>
          <w:lang w:val="en-GB"/>
        </w:rPr>
        <w:t>[10]</w:t>
      </w:r>
      <w:r w:rsidR="00B06DA7" w:rsidRPr="00C75E69">
        <w:rPr>
          <w:rFonts w:ascii="Arial" w:hAnsi="Arial" w:cs="Arial"/>
          <w:sz w:val="20"/>
          <w:szCs w:val="20"/>
        </w:rPr>
        <w:fldChar w:fldCharType="end"/>
      </w:r>
      <w:r w:rsidR="00B06DA7" w:rsidRPr="00C75E69">
        <w:rPr>
          <w:rFonts w:ascii="Arial" w:hAnsi="Arial" w:cs="Arial"/>
          <w:sz w:val="20"/>
          <w:szCs w:val="20"/>
        </w:rPr>
        <w:fldChar w:fldCharType="begin"/>
      </w:r>
      <w:r w:rsidR="00B06DA7" w:rsidRPr="00E442A4">
        <w:rPr>
          <w:rFonts w:ascii="Arial" w:hAnsi="Arial" w:cs="Arial"/>
          <w:sz w:val="20"/>
          <w:szCs w:val="20"/>
          <w:lang w:val="en-GB"/>
        </w:rPr>
        <w:instrText xml:space="preserve"> REF _Ref66820701 \r \h </w:instrText>
      </w:r>
      <w:r w:rsidR="00872BF6" w:rsidRPr="00ED0C83">
        <w:rPr>
          <w:rFonts w:ascii="Arial" w:hAnsi="Arial" w:cs="Arial"/>
          <w:sz w:val="20"/>
          <w:szCs w:val="20"/>
          <w:lang w:val="en-GB"/>
        </w:rPr>
        <w:instrText xml:space="preserve"> \* MERGEFORMAT </w:instrText>
      </w:r>
      <w:r w:rsidR="00B06DA7" w:rsidRPr="00C75E69">
        <w:rPr>
          <w:rFonts w:ascii="Arial" w:hAnsi="Arial" w:cs="Arial"/>
          <w:sz w:val="20"/>
          <w:szCs w:val="20"/>
        </w:rPr>
      </w:r>
      <w:r w:rsidR="00B06DA7" w:rsidRPr="00C75E69">
        <w:rPr>
          <w:rFonts w:ascii="Arial" w:hAnsi="Arial" w:cs="Arial"/>
          <w:sz w:val="20"/>
          <w:szCs w:val="20"/>
        </w:rPr>
        <w:fldChar w:fldCharType="separate"/>
      </w:r>
      <w:r w:rsidR="0049673F">
        <w:rPr>
          <w:rFonts w:ascii="Arial" w:hAnsi="Arial" w:cs="Arial"/>
          <w:sz w:val="20"/>
          <w:szCs w:val="20"/>
          <w:lang w:val="en-GB"/>
        </w:rPr>
        <w:t>[11]</w:t>
      </w:r>
      <w:r w:rsidR="00B06DA7" w:rsidRPr="00C75E69">
        <w:rPr>
          <w:rFonts w:ascii="Arial" w:hAnsi="Arial" w:cs="Arial"/>
          <w:sz w:val="20"/>
          <w:szCs w:val="20"/>
        </w:rPr>
        <w:fldChar w:fldCharType="end"/>
      </w:r>
      <w:r w:rsidRPr="00877A84">
        <w:rPr>
          <w:rFonts w:ascii="Arial" w:hAnsi="Arial" w:cs="Arial"/>
          <w:sz w:val="20"/>
          <w:szCs w:val="20"/>
          <w:lang w:val="en-GB"/>
        </w:rPr>
        <w:t>. We think from the point of view of RF properties, inter-carrier (inter-band and intra-band) DC is akin to inter-band/intra-band CA, and therefore the IAB-MT’s assumptions</w:t>
      </w:r>
      <w:r w:rsidR="00B47574" w:rsidRPr="00877A84">
        <w:rPr>
          <w:rFonts w:ascii="Arial" w:hAnsi="Arial" w:cs="Arial"/>
          <w:sz w:val="20"/>
          <w:szCs w:val="20"/>
          <w:lang w:val="en-GB"/>
        </w:rPr>
        <w:t>/behaviours</w:t>
      </w:r>
      <w:r w:rsidRPr="00877A84">
        <w:rPr>
          <w:rFonts w:ascii="Arial" w:hAnsi="Arial" w:cs="Arial"/>
          <w:sz w:val="20"/>
          <w:szCs w:val="20"/>
          <w:lang w:val="en-GB"/>
        </w:rPr>
        <w:t xml:space="preserve"> may adopt a similar approach</w:t>
      </w:r>
      <w:r w:rsidR="00B47574" w:rsidRPr="00877A84">
        <w:rPr>
          <w:rFonts w:ascii="Arial" w:hAnsi="Arial" w:cs="Arial"/>
          <w:sz w:val="20"/>
          <w:szCs w:val="20"/>
          <w:lang w:val="en-GB"/>
        </w:rPr>
        <w:t xml:space="preserve"> as in Rel-16</w:t>
      </w:r>
      <w:r w:rsidRPr="00877A84">
        <w:rPr>
          <w:rFonts w:ascii="Arial" w:hAnsi="Arial" w:cs="Arial"/>
          <w:sz w:val="20"/>
          <w:szCs w:val="20"/>
          <w:lang w:val="en-GB"/>
        </w:rPr>
        <w:t xml:space="preserve"> to solve the </w:t>
      </w:r>
      <w:r w:rsidR="007376CD" w:rsidRPr="00877A84">
        <w:rPr>
          <w:rFonts w:ascii="Arial" w:hAnsi="Arial" w:cs="Arial"/>
          <w:sz w:val="20"/>
          <w:szCs w:val="20"/>
          <w:lang w:val="en-GB"/>
        </w:rPr>
        <w:t xml:space="preserve">conflict of </w:t>
      </w:r>
      <w:r w:rsidRPr="00877A84">
        <w:rPr>
          <w:rFonts w:ascii="Arial" w:hAnsi="Arial" w:cs="Arial"/>
          <w:sz w:val="20"/>
          <w:szCs w:val="20"/>
          <w:lang w:val="en-GB"/>
        </w:rPr>
        <w:t xml:space="preserve">transmission direction </w:t>
      </w:r>
      <w:r w:rsidR="00B47574" w:rsidRPr="00877A84">
        <w:rPr>
          <w:rFonts w:ascii="Arial" w:hAnsi="Arial" w:cs="Arial"/>
          <w:sz w:val="20"/>
          <w:szCs w:val="20"/>
          <w:lang w:val="en-GB"/>
        </w:rPr>
        <w:t xml:space="preserve">configuration </w:t>
      </w:r>
      <w:r w:rsidRPr="00877A84">
        <w:rPr>
          <w:rFonts w:ascii="Arial" w:hAnsi="Arial" w:cs="Arial"/>
          <w:sz w:val="20"/>
          <w:szCs w:val="20"/>
          <w:lang w:val="en-GB"/>
        </w:rPr>
        <w:t xml:space="preserve">in inter-carrier DC scenarios, </w:t>
      </w:r>
      <w:r w:rsidR="00B47574" w:rsidRPr="00877A84">
        <w:rPr>
          <w:rFonts w:ascii="Arial" w:hAnsi="Arial" w:cs="Arial"/>
          <w:sz w:val="20"/>
          <w:szCs w:val="20"/>
          <w:lang w:val="en-GB"/>
        </w:rPr>
        <w:t xml:space="preserve">i.e., </w:t>
      </w:r>
      <w:r w:rsidRPr="00877A84">
        <w:rPr>
          <w:rFonts w:ascii="Arial" w:hAnsi="Arial" w:cs="Arial"/>
          <w:sz w:val="20"/>
          <w:szCs w:val="20"/>
          <w:lang w:val="en-GB"/>
        </w:rPr>
        <w:t xml:space="preserve">for IAB-MTs which do not support simultaneous transmission and reception on any pair of the multiple serving cells configured for the dual parent nodes in the same or different frequency bands. In particular, the IAB-MT can report to the </w:t>
      </w:r>
      <w:r w:rsidR="00E6365D">
        <w:rPr>
          <w:rFonts w:ascii="Arial" w:hAnsi="Arial" w:cs="Arial"/>
          <w:sz w:val="20"/>
          <w:szCs w:val="20"/>
          <w:lang w:val="en-GB"/>
        </w:rPr>
        <w:t>IAB-</w:t>
      </w:r>
      <w:r w:rsidRPr="00877A84">
        <w:rPr>
          <w:rFonts w:ascii="Arial" w:hAnsi="Arial" w:cs="Arial"/>
          <w:sz w:val="20"/>
          <w:szCs w:val="20"/>
          <w:lang w:val="en-GB"/>
        </w:rPr>
        <w:t xml:space="preserve">donor-CU about its capability regarding simultaneous transmission and reception on multiple serving cells configured for the dual-parent nodes in the same or different frequency bands. In addition, an IAB-MT which does not support the full-duplex DC operation can assume the parent backhaul links to have aligned transmission direction in terms of UL/DL configuration. The IAB-MT’s assumptions of aligned UL/DL direction in inter-carrier, inter-band or intra-band DC, and the corresponding </w:t>
      </w:r>
      <w:r w:rsidR="00BB039A" w:rsidRPr="00877A84">
        <w:rPr>
          <w:rFonts w:ascii="Arial" w:hAnsi="Arial" w:cs="Arial"/>
          <w:sz w:val="20"/>
          <w:szCs w:val="20"/>
          <w:lang w:val="en-GB"/>
        </w:rPr>
        <w:t>behaviour</w:t>
      </w:r>
      <w:r w:rsidRPr="00877A84">
        <w:rPr>
          <w:rFonts w:ascii="Arial" w:hAnsi="Arial" w:cs="Arial"/>
          <w:sz w:val="20"/>
          <w:szCs w:val="20"/>
          <w:lang w:val="en-GB"/>
        </w:rPr>
        <w:t xml:space="preserve"> to handle the configuration conflict are for further study.</w:t>
      </w:r>
    </w:p>
    <w:p w14:paraId="5B9079E2" w14:textId="1EA8A400" w:rsidR="00310322" w:rsidRPr="00877A84" w:rsidRDefault="00310322" w:rsidP="00872BF6">
      <w:pPr>
        <w:pStyle w:val="Proposal"/>
        <w:spacing w:after="120"/>
        <w:jc w:val="both"/>
        <w:rPr>
          <w:lang w:val="en-GB"/>
        </w:rPr>
      </w:pPr>
      <w:bookmarkStart w:id="176" w:name="_Toc61903489"/>
      <w:bookmarkStart w:id="177" w:name="_Toc68641692"/>
      <w:r w:rsidRPr="00877A84">
        <w:rPr>
          <w:lang w:val="en-GB"/>
        </w:rPr>
        <w:lastRenderedPageBreak/>
        <w:t xml:space="preserve">For inter-carrier DC, the </w:t>
      </w:r>
      <w:r w:rsidR="00E6365D">
        <w:rPr>
          <w:lang w:val="en-GB"/>
        </w:rPr>
        <w:t>IAB-</w:t>
      </w:r>
      <w:r w:rsidRPr="00877A84">
        <w:rPr>
          <w:lang w:val="en-GB"/>
        </w:rPr>
        <w:t>donor-CU can be made aware of the IAB-MT’s capability regarding simultaneous transmission and reception on multiple serving cells in a frequency band,</w:t>
      </w:r>
      <w:r w:rsidR="00BE73ED">
        <w:rPr>
          <w:lang w:val="en-GB"/>
        </w:rPr>
        <w:t xml:space="preserve"> or in different frequency bands</w:t>
      </w:r>
      <w:r w:rsidRPr="00877A84">
        <w:rPr>
          <w:lang w:val="en-GB"/>
        </w:rPr>
        <w:t>, configured by</w:t>
      </w:r>
      <w:r w:rsidR="00474221" w:rsidRPr="00877A84">
        <w:rPr>
          <w:lang w:val="en-GB"/>
        </w:rPr>
        <w:t xml:space="preserve"> the</w:t>
      </w:r>
      <w:r w:rsidRPr="00877A84">
        <w:rPr>
          <w:lang w:val="en-GB"/>
        </w:rPr>
        <w:t xml:space="preserve"> two parent nodes.</w:t>
      </w:r>
      <w:bookmarkEnd w:id="176"/>
      <w:bookmarkEnd w:id="177"/>
    </w:p>
    <w:p w14:paraId="30A96024" w14:textId="77777777" w:rsidR="00E81D06" w:rsidRDefault="00310322" w:rsidP="00E81D06">
      <w:pPr>
        <w:pStyle w:val="Proposal"/>
        <w:jc w:val="both"/>
        <w:rPr>
          <w:lang w:val="en-GB"/>
        </w:rPr>
      </w:pPr>
      <w:bookmarkStart w:id="178" w:name="_Toc61903490"/>
      <w:bookmarkStart w:id="179" w:name="_Toc68641693"/>
      <w:r w:rsidRPr="00877A84">
        <w:rPr>
          <w:lang w:val="en-GB"/>
        </w:rPr>
        <w:t>If an IAB-MT is not capable of simultaneous transmission and reception on any pair of the multiple serving cells in the frequency band configured for two parent nodes, the IAB-MT can assume all serving cells configured for the two parent nodes have aligned UL/DL directions.</w:t>
      </w:r>
      <w:bookmarkStart w:id="180" w:name="_Toc61903491"/>
      <w:bookmarkEnd w:id="178"/>
      <w:bookmarkEnd w:id="179"/>
    </w:p>
    <w:p w14:paraId="5ED9FA04" w14:textId="77777777" w:rsidR="00E81D06" w:rsidRDefault="00310322" w:rsidP="00E81D06">
      <w:pPr>
        <w:pStyle w:val="Proposal"/>
        <w:numPr>
          <w:ilvl w:val="0"/>
          <w:numId w:val="0"/>
        </w:numPr>
        <w:ind w:left="1304"/>
        <w:jc w:val="both"/>
        <w:rPr>
          <w:lang w:val="en-GB"/>
        </w:rPr>
      </w:pPr>
      <w:bookmarkStart w:id="181" w:name="_Toc68641694"/>
      <w:r w:rsidRPr="00E81D06">
        <w:rPr>
          <w:lang w:val="en-GB"/>
        </w:rPr>
        <w:t>FFS: the IAB-MT’s assumption of aligned UL/DL directions in inter-band and intra-band DC.</w:t>
      </w:r>
      <w:bookmarkStart w:id="182" w:name="_Toc61903492"/>
      <w:bookmarkEnd w:id="180"/>
      <w:bookmarkEnd w:id="181"/>
    </w:p>
    <w:p w14:paraId="40F040B3" w14:textId="499E7421" w:rsidR="00310322" w:rsidRPr="00877A84" w:rsidRDefault="00310322" w:rsidP="00E81D06">
      <w:pPr>
        <w:pStyle w:val="Proposal"/>
        <w:numPr>
          <w:ilvl w:val="0"/>
          <w:numId w:val="0"/>
        </w:numPr>
        <w:ind w:left="1304"/>
        <w:jc w:val="both"/>
        <w:rPr>
          <w:lang w:val="en-GB"/>
        </w:rPr>
      </w:pPr>
      <w:bookmarkStart w:id="183" w:name="_Toc68641695"/>
      <w:r w:rsidRPr="00877A84">
        <w:rPr>
          <w:lang w:val="en-GB"/>
        </w:rPr>
        <w:t xml:space="preserve">FFS: the IAB-MT’s </w:t>
      </w:r>
      <w:r w:rsidR="00BB039A" w:rsidRPr="00877A84">
        <w:rPr>
          <w:lang w:val="en-GB"/>
        </w:rPr>
        <w:t>behaviour</w:t>
      </w:r>
      <w:r w:rsidRPr="00877A84">
        <w:rPr>
          <w:lang w:val="en-GB"/>
        </w:rPr>
        <w:t xml:space="preserve"> to handle the configuration conflict.</w:t>
      </w:r>
      <w:bookmarkEnd w:id="182"/>
      <w:bookmarkEnd w:id="183"/>
    </w:p>
    <w:p w14:paraId="5BEEFCAD" w14:textId="21305427" w:rsidR="00310322" w:rsidRPr="00877A84" w:rsidRDefault="00310322" w:rsidP="00872BF6">
      <w:pPr>
        <w:jc w:val="both"/>
        <w:rPr>
          <w:rFonts w:ascii="Arial" w:hAnsi="Arial" w:cs="Arial"/>
          <w:sz w:val="20"/>
          <w:szCs w:val="20"/>
          <w:lang w:val="en-GB"/>
        </w:rPr>
      </w:pPr>
      <w:r w:rsidRPr="00877A84">
        <w:rPr>
          <w:rFonts w:ascii="Arial" w:hAnsi="Arial" w:cs="Arial"/>
          <w:sz w:val="20"/>
          <w:szCs w:val="20"/>
          <w:lang w:val="en-GB"/>
        </w:rPr>
        <w:t xml:space="preserve">In intra-donor DC, the same </w:t>
      </w:r>
      <w:r w:rsidR="00E6365D">
        <w:rPr>
          <w:rFonts w:ascii="Arial" w:hAnsi="Arial" w:cs="Arial"/>
          <w:sz w:val="20"/>
          <w:szCs w:val="20"/>
          <w:lang w:val="en-GB"/>
        </w:rPr>
        <w:t>IAB-</w:t>
      </w:r>
      <w:r w:rsidRPr="00877A84">
        <w:rPr>
          <w:rFonts w:ascii="Arial" w:hAnsi="Arial" w:cs="Arial"/>
          <w:sz w:val="20"/>
          <w:szCs w:val="20"/>
          <w:lang w:val="en-GB"/>
        </w:rPr>
        <w:t xml:space="preserve">donor-CU node is responsible for the semi-static resource configuration of both parent nodes. It is expected that the </w:t>
      </w:r>
      <w:r w:rsidR="00E6365D">
        <w:rPr>
          <w:rFonts w:ascii="Arial" w:hAnsi="Arial" w:cs="Arial"/>
          <w:sz w:val="20"/>
          <w:szCs w:val="20"/>
          <w:lang w:val="en-GB"/>
        </w:rPr>
        <w:t>IAB-</w:t>
      </w:r>
      <w:r w:rsidRPr="00877A84">
        <w:rPr>
          <w:rFonts w:ascii="Arial" w:hAnsi="Arial" w:cs="Arial"/>
          <w:sz w:val="20"/>
          <w:szCs w:val="20"/>
          <w:lang w:val="en-GB"/>
        </w:rPr>
        <w:t xml:space="preserve">donor-CU can coordinate the parent </w:t>
      </w:r>
      <w:r w:rsidR="00372F40">
        <w:rPr>
          <w:rFonts w:ascii="Arial" w:hAnsi="Arial" w:cs="Arial"/>
          <w:sz w:val="20"/>
          <w:szCs w:val="20"/>
          <w:lang w:val="en-GB"/>
        </w:rPr>
        <w:t>IAB-</w:t>
      </w:r>
      <w:r w:rsidRPr="00877A84">
        <w:rPr>
          <w:rFonts w:ascii="Arial" w:hAnsi="Arial" w:cs="Arial"/>
          <w:sz w:val="20"/>
          <w:szCs w:val="20"/>
          <w:lang w:val="en-GB"/>
        </w:rPr>
        <w:t xml:space="preserve">nodes DU resource configurations to avoid a collision of transmission direction. On the other hand, the SFI-based dynamic resource configuration is performed by the dual parent nodes separately. To minimize the transmission direction collision due to dynamic indication, it is beneficial to share the </w:t>
      </w:r>
      <w:r w:rsidR="00372F40">
        <w:rPr>
          <w:rFonts w:ascii="Arial" w:hAnsi="Arial" w:cs="Arial"/>
          <w:sz w:val="20"/>
          <w:szCs w:val="20"/>
          <w:lang w:val="en-GB"/>
        </w:rPr>
        <w:t>IAB-</w:t>
      </w:r>
      <w:r w:rsidRPr="00877A84">
        <w:rPr>
          <w:rFonts w:ascii="Arial" w:hAnsi="Arial" w:cs="Arial"/>
          <w:sz w:val="20"/>
          <w:szCs w:val="20"/>
          <w:lang w:val="en-GB"/>
        </w:rPr>
        <w:t xml:space="preserve">DU resource configurations between the parent nodes. For example, this can be achieved by the </w:t>
      </w:r>
      <w:r w:rsidR="00E6365D">
        <w:rPr>
          <w:rFonts w:ascii="Arial" w:hAnsi="Arial" w:cs="Arial"/>
          <w:sz w:val="20"/>
          <w:szCs w:val="20"/>
          <w:lang w:val="en-GB"/>
        </w:rPr>
        <w:t>IAB-</w:t>
      </w:r>
      <w:r w:rsidRPr="00877A84">
        <w:rPr>
          <w:rFonts w:ascii="Arial" w:hAnsi="Arial" w:cs="Arial"/>
          <w:sz w:val="20"/>
          <w:szCs w:val="20"/>
          <w:lang w:val="en-GB"/>
        </w:rPr>
        <w:t xml:space="preserve">donor-CU providing to a parent </w:t>
      </w:r>
      <w:r w:rsidR="00372F40">
        <w:rPr>
          <w:rFonts w:ascii="Arial" w:hAnsi="Arial" w:cs="Arial"/>
          <w:sz w:val="20"/>
          <w:szCs w:val="20"/>
          <w:lang w:val="en-GB"/>
        </w:rPr>
        <w:t>IAB-</w:t>
      </w:r>
      <w:r w:rsidRPr="00877A84">
        <w:rPr>
          <w:rFonts w:ascii="Arial" w:hAnsi="Arial" w:cs="Arial"/>
          <w:sz w:val="20"/>
          <w:szCs w:val="20"/>
          <w:lang w:val="en-GB"/>
        </w:rPr>
        <w:t xml:space="preserve">node the DU resource configurations of the other peer parent node that connects to the same </w:t>
      </w:r>
      <w:r w:rsidR="001F1FDB">
        <w:rPr>
          <w:rFonts w:ascii="Arial" w:hAnsi="Arial" w:cs="Arial"/>
          <w:sz w:val="20"/>
          <w:szCs w:val="20"/>
          <w:lang w:val="en-GB"/>
        </w:rPr>
        <w:t>IAB-node</w:t>
      </w:r>
      <w:r w:rsidRPr="00877A84">
        <w:rPr>
          <w:rFonts w:ascii="Arial" w:hAnsi="Arial" w:cs="Arial"/>
          <w:sz w:val="20"/>
          <w:szCs w:val="20"/>
          <w:lang w:val="en-GB"/>
        </w:rPr>
        <w:t xml:space="preserve">. </w:t>
      </w:r>
    </w:p>
    <w:p w14:paraId="5B9B6F63" w14:textId="7DF49545" w:rsidR="00F73A57" w:rsidRPr="006B0D38" w:rsidRDefault="00310322" w:rsidP="00872BF6">
      <w:pPr>
        <w:pStyle w:val="Proposal"/>
        <w:spacing w:after="120"/>
        <w:jc w:val="both"/>
        <w:rPr>
          <w:lang w:val="en-GB"/>
        </w:rPr>
      </w:pPr>
      <w:bookmarkStart w:id="184" w:name="_Toc61903493"/>
      <w:bookmarkStart w:id="185" w:name="_Toc68641696"/>
      <w:r w:rsidRPr="00877A84">
        <w:rPr>
          <w:lang w:val="en-GB"/>
        </w:rPr>
        <w:t>A parent-node can be made aware of the DU resource configuration of the other peer parent node that connects to the same IAB</w:t>
      </w:r>
      <w:r w:rsidR="00BB039A" w:rsidRPr="00877A84">
        <w:rPr>
          <w:lang w:val="en-GB"/>
        </w:rPr>
        <w:t>-</w:t>
      </w:r>
      <w:r w:rsidRPr="00877A84">
        <w:rPr>
          <w:lang w:val="en-GB"/>
        </w:rPr>
        <w:t>node.</w:t>
      </w:r>
      <w:bookmarkEnd w:id="184"/>
      <w:bookmarkEnd w:id="185"/>
    </w:p>
    <w:p w14:paraId="4E19804A" w14:textId="77777777" w:rsidR="00C01F33" w:rsidRPr="00C75E69" w:rsidRDefault="00C01F33" w:rsidP="00872BF6">
      <w:pPr>
        <w:pStyle w:val="Heading1"/>
        <w:jc w:val="both"/>
      </w:pPr>
      <w:r w:rsidRPr="00C75E69">
        <w:t>Conclusion</w:t>
      </w:r>
    </w:p>
    <w:p w14:paraId="435B8182" w14:textId="77777777" w:rsidR="008E065E" w:rsidRPr="00877A84" w:rsidRDefault="008E065E" w:rsidP="00F434FF">
      <w:pPr>
        <w:pStyle w:val="BodyText"/>
        <w:jc w:val="both"/>
        <w:rPr>
          <w:rFonts w:ascii="Arial" w:hAnsi="Arial" w:cs="Arial"/>
          <w:b/>
          <w:sz w:val="20"/>
          <w:szCs w:val="20"/>
          <w:lang w:val="en-GB"/>
        </w:rPr>
      </w:pPr>
      <w:r w:rsidRPr="00877A84">
        <w:rPr>
          <w:rFonts w:ascii="Arial" w:hAnsi="Arial" w:cs="Arial"/>
          <w:sz w:val="20"/>
          <w:szCs w:val="20"/>
          <w:lang w:val="en-GB"/>
        </w:rPr>
        <w:t xml:space="preserve">In </w:t>
      </w:r>
      <w:r w:rsidR="007729A2" w:rsidRPr="00877A84">
        <w:rPr>
          <w:rFonts w:ascii="Arial" w:hAnsi="Arial" w:cs="Arial"/>
          <w:sz w:val="20"/>
          <w:szCs w:val="20"/>
          <w:lang w:val="en-GB"/>
        </w:rPr>
        <w:t xml:space="preserve">the previous </w:t>
      </w:r>
      <w:r w:rsidRPr="00877A84">
        <w:rPr>
          <w:rFonts w:ascii="Arial" w:hAnsi="Arial" w:cs="Arial"/>
          <w:sz w:val="20"/>
          <w:szCs w:val="20"/>
          <w:lang w:val="en-GB"/>
        </w:rPr>
        <w:t>section</w:t>
      </w:r>
      <w:r w:rsidR="007729A2" w:rsidRPr="00877A84">
        <w:rPr>
          <w:rFonts w:ascii="Arial" w:hAnsi="Arial" w:cs="Arial"/>
          <w:sz w:val="20"/>
          <w:szCs w:val="20"/>
          <w:lang w:val="en-GB"/>
        </w:rPr>
        <w:t>s</w:t>
      </w:r>
      <w:r w:rsidRPr="00877A84">
        <w:rPr>
          <w:rFonts w:ascii="Arial" w:hAnsi="Arial" w:cs="Arial"/>
          <w:sz w:val="20"/>
          <w:szCs w:val="20"/>
          <w:lang w:val="en-GB"/>
        </w:rPr>
        <w:t xml:space="preserve"> we made the following observations:</w:t>
      </w:r>
      <w:r w:rsidR="00C93814" w:rsidRPr="00877A84">
        <w:rPr>
          <w:rFonts w:ascii="Arial" w:hAnsi="Arial" w:cs="Arial"/>
          <w:b/>
          <w:sz w:val="20"/>
          <w:szCs w:val="20"/>
          <w:lang w:val="en-GB"/>
        </w:rPr>
        <w:t xml:space="preserve"> </w:t>
      </w:r>
    </w:p>
    <w:p w14:paraId="320E2662" w14:textId="77777777" w:rsidR="0049673F" w:rsidRDefault="006F6582" w:rsidP="0049673F">
      <w:pPr>
        <w:pStyle w:val="TableofFigures"/>
        <w:tabs>
          <w:tab w:val="right" w:leader="dot" w:pos="9629"/>
        </w:tabs>
        <w:jc w:val="both"/>
        <w:rPr>
          <w:rFonts w:eastAsiaTheme="minorEastAsia"/>
          <w:b w:val="0"/>
          <w:noProof/>
          <w:lang w:val="sv-SE" w:eastAsia="sv-SE"/>
        </w:rPr>
      </w:pPr>
      <w:r w:rsidRPr="00C75E69">
        <w:fldChar w:fldCharType="begin"/>
      </w:r>
      <w:r w:rsidRPr="00C75E69">
        <w:rPr>
          <w:bCs/>
          <w:lang w:val="en-GB"/>
        </w:rPr>
        <w:instrText xml:space="preserve"> TOC \f O \n \h \z \t "Observation" \c </w:instrText>
      </w:r>
      <w:r w:rsidRPr="00C75E69">
        <w:fldChar w:fldCharType="separate"/>
      </w:r>
      <w:hyperlink w:anchor="_Toc68641661" w:history="1">
        <w:r w:rsidR="0049673F" w:rsidRPr="006D1DD0">
          <w:rPr>
            <w:rStyle w:val="Hyperlink"/>
            <w:noProof/>
            <w:lang w:val="en-GB"/>
          </w:rPr>
          <w:t>Observation 1</w:t>
        </w:r>
        <w:r w:rsidR="0049673F">
          <w:rPr>
            <w:rFonts w:eastAsiaTheme="minorEastAsia"/>
            <w:b w:val="0"/>
            <w:noProof/>
            <w:lang w:val="sv-SE" w:eastAsia="sv-SE"/>
          </w:rPr>
          <w:tab/>
        </w:r>
        <w:r w:rsidR="0049673F" w:rsidRPr="006D1DD0">
          <w:rPr>
            <w:rStyle w:val="Hyperlink"/>
            <w:noProof/>
            <w:lang w:val="en-GB"/>
          </w:rPr>
          <w:t>FDM-based simultaneous operation within a single carrier is feasible and advantageous for many network configurations.</w:t>
        </w:r>
      </w:hyperlink>
    </w:p>
    <w:p w14:paraId="63E34010"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62" w:history="1">
        <w:r w:rsidRPr="006D1DD0">
          <w:rPr>
            <w:rStyle w:val="Hyperlink"/>
            <w:noProof/>
            <w:lang w:val="en-GB"/>
          </w:rPr>
          <w:t>Observation 2</w:t>
        </w:r>
        <w:r>
          <w:rPr>
            <w:rFonts w:eastAsiaTheme="minorEastAsia"/>
            <w:b w:val="0"/>
            <w:noProof/>
            <w:lang w:val="sv-SE" w:eastAsia="sv-SE"/>
          </w:rPr>
          <w:tab/>
        </w:r>
        <w:r w:rsidRPr="006D1DD0">
          <w:rPr>
            <w:rStyle w:val="Hyperlink"/>
            <w:noProof/>
            <w:lang w:val="en-GB"/>
          </w:rPr>
          <w:t>Excluding the narrowest bandwidths from simultaneous operation would prevent viable network configurations which is not desirable.</w:t>
        </w:r>
      </w:hyperlink>
    </w:p>
    <w:p w14:paraId="201D8413"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63" w:history="1">
        <w:r w:rsidRPr="006D1DD0">
          <w:rPr>
            <w:rStyle w:val="Hyperlink"/>
            <w:noProof/>
            <w:lang w:val="en-GB"/>
          </w:rPr>
          <w:t>Observation 3</w:t>
        </w:r>
        <w:r>
          <w:rPr>
            <w:rFonts w:eastAsiaTheme="minorEastAsia"/>
            <w:b w:val="0"/>
            <w:noProof/>
            <w:lang w:val="sv-SE" w:eastAsia="sv-SE"/>
          </w:rPr>
          <w:tab/>
        </w:r>
        <w:r w:rsidRPr="006D1DD0">
          <w:rPr>
            <w:rStyle w:val="Hyperlink"/>
            <w:noProof/>
            <w:lang w:val="en-GB"/>
          </w:rPr>
          <w:t>It is beneficial to align H/S/NA allocation to UE scheduling, which is based on RBGs.</w:t>
        </w:r>
      </w:hyperlink>
    </w:p>
    <w:p w14:paraId="276093B6"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64" w:history="1">
        <w:r w:rsidRPr="006D1DD0">
          <w:rPr>
            <w:rStyle w:val="Hyperlink"/>
            <w:noProof/>
            <w:lang w:val="en-GB"/>
          </w:rPr>
          <w:t>Observation 4</w:t>
        </w:r>
        <w:r>
          <w:rPr>
            <w:rFonts w:eastAsiaTheme="minorEastAsia"/>
            <w:b w:val="0"/>
            <w:noProof/>
            <w:lang w:val="sv-SE" w:eastAsia="sv-SE"/>
          </w:rPr>
          <w:tab/>
        </w:r>
        <w:r w:rsidRPr="006D1DD0">
          <w:rPr>
            <w:rStyle w:val="Hyperlink"/>
            <w:noProof/>
            <w:lang w:val="en-GB"/>
          </w:rPr>
          <w:t>Multiplexing capabilities can change with time.</w:t>
        </w:r>
      </w:hyperlink>
    </w:p>
    <w:p w14:paraId="3F0F798B"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65" w:history="1">
        <w:r w:rsidRPr="006D1DD0">
          <w:rPr>
            <w:rStyle w:val="Hyperlink"/>
            <w:noProof/>
            <w:lang w:val="en-GB"/>
          </w:rPr>
          <w:t>Observation 5</w:t>
        </w:r>
        <w:r>
          <w:rPr>
            <w:rFonts w:eastAsiaTheme="minorEastAsia"/>
            <w:b w:val="0"/>
            <w:noProof/>
            <w:lang w:val="sv-SE" w:eastAsia="sv-SE"/>
          </w:rPr>
          <w:tab/>
        </w:r>
        <w:r w:rsidRPr="006D1DD0">
          <w:rPr>
            <w:rStyle w:val="Hyperlink"/>
            <w:noProof/>
            <w:lang w:val="en-GB"/>
          </w:rPr>
          <w:t>The time domain H/S resource concept is not required in space-domain.</w:t>
        </w:r>
      </w:hyperlink>
    </w:p>
    <w:p w14:paraId="4FB6ADD3"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66" w:history="1">
        <w:r w:rsidRPr="006D1DD0">
          <w:rPr>
            <w:rStyle w:val="Hyperlink"/>
            <w:noProof/>
            <w:lang w:val="en-GB"/>
          </w:rPr>
          <w:t>Observation 6</w:t>
        </w:r>
        <w:r>
          <w:rPr>
            <w:rFonts w:eastAsiaTheme="minorEastAsia"/>
            <w:b w:val="0"/>
            <w:noProof/>
            <w:lang w:val="sv-SE" w:eastAsia="sv-SE"/>
          </w:rPr>
          <w:tab/>
        </w:r>
        <w:r w:rsidRPr="006D1DD0">
          <w:rPr>
            <w:rStyle w:val="Hyperlink"/>
            <w:noProof/>
            <w:lang w:val="en-GB"/>
          </w:rPr>
          <w:t>SDM-based simultaneous operation must address the case with non-orthogonal IAB-DU and IAB-MT links.</w:t>
        </w:r>
      </w:hyperlink>
    </w:p>
    <w:p w14:paraId="2E3759CF"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67" w:history="1">
        <w:r w:rsidRPr="006D1DD0">
          <w:rPr>
            <w:rStyle w:val="Hyperlink"/>
            <w:noProof/>
            <w:lang w:val="en-GB"/>
          </w:rPr>
          <w:t>Observation 7</w:t>
        </w:r>
        <w:r>
          <w:rPr>
            <w:rFonts w:eastAsiaTheme="minorEastAsia"/>
            <w:b w:val="0"/>
            <w:noProof/>
            <w:lang w:val="sv-SE" w:eastAsia="sv-SE"/>
          </w:rPr>
          <w:tab/>
        </w:r>
        <w:r w:rsidRPr="006D1DD0">
          <w:rPr>
            <w:rStyle w:val="Hyperlink"/>
            <w:noProof/>
            <w:lang w:val="en-GB"/>
          </w:rPr>
          <w:t>Configuring NA on a per-link basis at the IAB-DU can be useful to semi-statically resource-wise restrict certain links of the IAB-DU.</w:t>
        </w:r>
      </w:hyperlink>
    </w:p>
    <w:p w14:paraId="1C7D3218"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68" w:history="1">
        <w:r w:rsidRPr="006D1DD0">
          <w:rPr>
            <w:rStyle w:val="Hyperlink"/>
            <w:noProof/>
            <w:lang w:val="en-GB"/>
          </w:rPr>
          <w:t>Observation 8</w:t>
        </w:r>
        <w:r>
          <w:rPr>
            <w:rFonts w:eastAsiaTheme="minorEastAsia"/>
            <w:b w:val="0"/>
            <w:noProof/>
            <w:lang w:val="sv-SE" w:eastAsia="sv-SE"/>
          </w:rPr>
          <w:tab/>
        </w:r>
        <w:r w:rsidRPr="006D1DD0">
          <w:rPr>
            <w:rStyle w:val="Hyperlink"/>
            <w:noProof/>
            <w:lang w:val="en-GB"/>
          </w:rPr>
          <w:t>For independent carriers, IAB-MT resource coordination between the parent nodes is not needed.</w:t>
        </w:r>
      </w:hyperlink>
    </w:p>
    <w:p w14:paraId="09F778AC"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69" w:history="1">
        <w:r w:rsidRPr="006D1DD0">
          <w:rPr>
            <w:rStyle w:val="Hyperlink"/>
            <w:noProof/>
            <w:lang w:val="en-GB"/>
          </w:rPr>
          <w:t>Observation 9</w:t>
        </w:r>
        <w:r>
          <w:rPr>
            <w:rFonts w:eastAsiaTheme="minorEastAsia"/>
            <w:b w:val="0"/>
            <w:noProof/>
            <w:lang w:val="sv-SE" w:eastAsia="sv-SE"/>
          </w:rPr>
          <w:tab/>
        </w:r>
        <w:r w:rsidRPr="006D1DD0">
          <w:rPr>
            <w:rStyle w:val="Hyperlink"/>
            <w:noProof/>
            <w:lang w:val="en-GB"/>
          </w:rPr>
          <w:t>For inter-carrier DC, multiple parent nodes can already signal DCI 2_5 to the IAB-MT independently, with respect to the same IAB-DU cell.</w:t>
        </w:r>
      </w:hyperlink>
    </w:p>
    <w:p w14:paraId="75DD0991"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70" w:history="1">
        <w:r w:rsidRPr="006D1DD0">
          <w:rPr>
            <w:rStyle w:val="Hyperlink"/>
            <w:rFonts w:cstheme="minorHAnsi"/>
            <w:noProof/>
            <w:lang w:val="en-GB"/>
          </w:rPr>
          <w:t>Observation 10</w:t>
        </w:r>
        <w:r>
          <w:rPr>
            <w:rFonts w:eastAsiaTheme="minorEastAsia"/>
            <w:b w:val="0"/>
            <w:noProof/>
            <w:lang w:val="sv-SE" w:eastAsia="sv-SE"/>
          </w:rPr>
          <w:tab/>
        </w:r>
        <w:r w:rsidRPr="006D1DD0">
          <w:rPr>
            <w:rStyle w:val="Hyperlink"/>
            <w:noProof/>
            <w:lang w:val="en-GB"/>
          </w:rPr>
          <w:t xml:space="preserve">Given H/S/NA is configured per {MT CC, DU cell} pair, the availability indication for the dual-parent scenario is not different from the single parent </w:t>
        </w:r>
        <w:r w:rsidRPr="006D1DD0">
          <w:rPr>
            <w:rStyle w:val="Hyperlink"/>
            <w:rFonts w:cstheme="minorHAnsi"/>
            <w:noProof/>
            <w:lang w:val="en-GB"/>
          </w:rPr>
          <w:t>scenario.</w:t>
        </w:r>
      </w:hyperlink>
    </w:p>
    <w:p w14:paraId="0E4824A3" w14:textId="3BC4EA86" w:rsidR="006E1C82" w:rsidRPr="00C75E69" w:rsidRDefault="006F6582" w:rsidP="0049673F">
      <w:pPr>
        <w:pStyle w:val="BodyText"/>
        <w:jc w:val="both"/>
      </w:pPr>
      <w:r w:rsidRPr="00C75E69">
        <w:fldChar w:fldCharType="end"/>
      </w:r>
    </w:p>
    <w:p w14:paraId="00B23764" w14:textId="77777777" w:rsidR="006E1C82" w:rsidRPr="00877A84" w:rsidRDefault="008E065E" w:rsidP="0049673F">
      <w:pPr>
        <w:pStyle w:val="BodyText"/>
        <w:jc w:val="both"/>
        <w:rPr>
          <w:rFonts w:ascii="Arial" w:hAnsi="Arial" w:cs="Arial"/>
          <w:sz w:val="20"/>
          <w:szCs w:val="20"/>
          <w:lang w:val="en-GB"/>
        </w:rPr>
      </w:pPr>
      <w:r w:rsidRPr="00877A84">
        <w:rPr>
          <w:rFonts w:ascii="Arial" w:hAnsi="Arial" w:cs="Arial"/>
          <w:sz w:val="20"/>
          <w:szCs w:val="20"/>
          <w:lang w:val="en-GB"/>
        </w:rPr>
        <w:lastRenderedPageBreak/>
        <w:t xml:space="preserve">Based on the discussion in </w:t>
      </w:r>
      <w:r w:rsidR="007729A2" w:rsidRPr="00877A84">
        <w:rPr>
          <w:rFonts w:ascii="Arial" w:hAnsi="Arial" w:cs="Arial"/>
          <w:sz w:val="20"/>
          <w:szCs w:val="20"/>
          <w:lang w:val="en-GB"/>
        </w:rPr>
        <w:t xml:space="preserve">the previous </w:t>
      </w:r>
      <w:r w:rsidRPr="00877A84">
        <w:rPr>
          <w:rFonts w:ascii="Arial" w:hAnsi="Arial" w:cs="Arial"/>
          <w:sz w:val="20"/>
          <w:szCs w:val="20"/>
          <w:lang w:val="en-GB"/>
        </w:rPr>
        <w:t>section</w:t>
      </w:r>
      <w:r w:rsidR="007729A2" w:rsidRPr="00877A84">
        <w:rPr>
          <w:rFonts w:ascii="Arial" w:hAnsi="Arial" w:cs="Arial"/>
          <w:sz w:val="20"/>
          <w:szCs w:val="20"/>
          <w:lang w:val="en-GB"/>
        </w:rPr>
        <w:t>s</w:t>
      </w:r>
      <w:r w:rsidRPr="00877A84">
        <w:rPr>
          <w:rFonts w:ascii="Arial" w:hAnsi="Arial" w:cs="Arial"/>
          <w:sz w:val="20"/>
          <w:szCs w:val="20"/>
          <w:lang w:val="en-GB"/>
        </w:rPr>
        <w:t xml:space="preserve"> we propose the following:</w:t>
      </w:r>
    </w:p>
    <w:p w14:paraId="7E0E479D" w14:textId="77777777" w:rsidR="0049673F" w:rsidRDefault="006E1C82" w:rsidP="0049673F">
      <w:pPr>
        <w:pStyle w:val="TableofFigures"/>
        <w:tabs>
          <w:tab w:val="right" w:leader="dot" w:pos="9629"/>
        </w:tabs>
        <w:jc w:val="both"/>
        <w:rPr>
          <w:rFonts w:eastAsiaTheme="minorEastAsia"/>
          <w:b w:val="0"/>
          <w:noProof/>
          <w:lang w:val="sv-SE" w:eastAsia="sv-SE"/>
        </w:rPr>
      </w:pPr>
      <w:r w:rsidRPr="00C75E69">
        <w:fldChar w:fldCharType="begin"/>
      </w:r>
      <w:r w:rsidRPr="00C75E69">
        <w:rPr>
          <w:bCs/>
          <w:lang w:val="en-GB"/>
        </w:rPr>
        <w:instrText xml:space="preserve"> TOC \n \h \z \t "Proposal" \c </w:instrText>
      </w:r>
      <w:r w:rsidRPr="00C75E69">
        <w:fldChar w:fldCharType="separate"/>
      </w:r>
      <w:hyperlink w:anchor="_Toc68641671" w:history="1">
        <w:r w:rsidR="0049673F" w:rsidRPr="00445DFC">
          <w:rPr>
            <w:rStyle w:val="Hyperlink"/>
            <w:rFonts w:cs="Arial"/>
            <w:noProof/>
          </w:rPr>
          <w:t>Proposal 1</w:t>
        </w:r>
        <w:r w:rsidR="0049673F">
          <w:rPr>
            <w:rFonts w:eastAsiaTheme="minorEastAsia"/>
            <w:b w:val="0"/>
            <w:noProof/>
            <w:lang w:val="sv-SE" w:eastAsia="sv-SE"/>
          </w:rPr>
          <w:tab/>
        </w:r>
        <w:r w:rsidR="0049673F" w:rsidRPr="00445DFC">
          <w:rPr>
            <w:rStyle w:val="Hyperlink"/>
            <w:noProof/>
            <w:lang w:val="en-GB"/>
          </w:rPr>
          <w:t>FDM-based H/S/NA is supported</w:t>
        </w:r>
        <w:r w:rsidR="0049673F" w:rsidRPr="00445DFC">
          <w:rPr>
            <w:rStyle w:val="Hyperlink"/>
            <w:rFonts w:cs="Arial"/>
            <w:noProof/>
            <w:lang w:val="en-GB"/>
          </w:rPr>
          <w:t xml:space="preserve"> for IAB-DU frequency-domain resources.</w:t>
        </w:r>
      </w:hyperlink>
    </w:p>
    <w:p w14:paraId="04DE4CEC"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72" w:history="1">
        <w:r w:rsidRPr="00445DFC">
          <w:rPr>
            <w:rStyle w:val="Hyperlink"/>
            <w:rFonts w:cs="Arial"/>
            <w:noProof/>
          </w:rPr>
          <w:t>Proposal 2</w:t>
        </w:r>
        <w:r>
          <w:rPr>
            <w:rFonts w:eastAsiaTheme="minorEastAsia"/>
            <w:b w:val="0"/>
            <w:noProof/>
            <w:lang w:val="sv-SE" w:eastAsia="sv-SE"/>
          </w:rPr>
          <w:tab/>
        </w:r>
        <w:r w:rsidRPr="00445DFC">
          <w:rPr>
            <w:rStyle w:val="Hyperlink"/>
            <w:rFonts w:cs="Arial"/>
            <w:noProof/>
            <w:lang w:val="en-GB"/>
          </w:rPr>
          <w:t>The frequency-domain H/S/NA is indicated per IAB-RBG, the size of which contains integer multiples of the RBG size configured for access UE frequency-domain resource allocation.</w:t>
        </w:r>
      </w:hyperlink>
    </w:p>
    <w:p w14:paraId="5F39A903"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73" w:history="1">
        <w:r w:rsidRPr="00445DFC">
          <w:rPr>
            <w:rStyle w:val="Hyperlink"/>
            <w:rFonts w:cs="Arial"/>
            <w:noProof/>
          </w:rPr>
          <w:t>Proposal 3</w:t>
        </w:r>
        <w:r>
          <w:rPr>
            <w:rFonts w:eastAsiaTheme="minorEastAsia"/>
            <w:b w:val="0"/>
            <w:noProof/>
            <w:lang w:val="sv-SE" w:eastAsia="sv-SE"/>
          </w:rPr>
          <w:tab/>
        </w:r>
        <w:r w:rsidRPr="00445DFC">
          <w:rPr>
            <w:rStyle w:val="Hyperlink"/>
            <w:rFonts w:cs="Arial"/>
            <w:noProof/>
            <w:lang w:val="en-GB"/>
          </w:rPr>
          <w:t>If a resource is configured as Hard, the IAB-DU can transmit, receive, or either transmit or receive according to its configuration only if it does not impact the IAB-MT’s actual ability to operate in any other resource according to the configuration of that resource.</w:t>
        </w:r>
      </w:hyperlink>
    </w:p>
    <w:p w14:paraId="4215C988"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74" w:history="1">
        <w:r w:rsidRPr="00445DFC">
          <w:rPr>
            <w:rStyle w:val="Hyperlink"/>
            <w:rFonts w:cs="Arial"/>
            <w:noProof/>
            <w:lang w:val="en-GB"/>
          </w:rPr>
          <w:t xml:space="preserve">FFS: How to address the </w:t>
        </w:r>
        <w:r w:rsidRPr="00445DFC">
          <w:rPr>
            <w:rStyle w:val="Hyperlink"/>
            <w:rFonts w:cstheme="minorHAnsi"/>
            <w:noProof/>
            <w:lang w:val="en-GB"/>
          </w:rPr>
          <w:t>Soft Indicated Available IAB-DU resources</w:t>
        </w:r>
        <w:r w:rsidRPr="00445DFC">
          <w:rPr>
            <w:rStyle w:val="Hyperlink"/>
            <w:rFonts w:cs="Arial"/>
            <w:noProof/>
            <w:lang w:val="en-GB"/>
          </w:rPr>
          <w:t>.</w:t>
        </w:r>
      </w:hyperlink>
    </w:p>
    <w:p w14:paraId="58E14065"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75" w:history="1">
        <w:r w:rsidRPr="00445DFC">
          <w:rPr>
            <w:rStyle w:val="Hyperlink"/>
            <w:rFonts w:cs="Arial"/>
            <w:noProof/>
          </w:rPr>
          <w:t>Proposal 4</w:t>
        </w:r>
        <w:r>
          <w:rPr>
            <w:rFonts w:eastAsiaTheme="minorEastAsia"/>
            <w:b w:val="0"/>
            <w:noProof/>
            <w:lang w:val="sv-SE" w:eastAsia="sv-SE"/>
          </w:rPr>
          <w:tab/>
        </w:r>
        <w:r w:rsidRPr="00445DFC">
          <w:rPr>
            <w:rStyle w:val="Hyperlink"/>
            <w:rFonts w:cs="Arial"/>
            <w:noProof/>
            <w:lang w:val="en-GB"/>
          </w:rPr>
          <w:t>Time-domain H/S/NA configuration is always provided to the IAB-node even if ”TDM not required” is indicated to the IAB-donor-CU.</w:t>
        </w:r>
      </w:hyperlink>
    </w:p>
    <w:p w14:paraId="5470424D"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76" w:history="1">
        <w:r w:rsidRPr="00445DFC">
          <w:rPr>
            <w:rStyle w:val="Hyperlink"/>
            <w:rFonts w:cs="Arial"/>
            <w:noProof/>
          </w:rPr>
          <w:t>Proposal 5</w:t>
        </w:r>
        <w:r>
          <w:rPr>
            <w:rFonts w:eastAsiaTheme="minorEastAsia"/>
            <w:b w:val="0"/>
            <w:noProof/>
            <w:lang w:val="sv-SE" w:eastAsia="sv-SE"/>
          </w:rPr>
          <w:tab/>
        </w:r>
        <w:r w:rsidRPr="00445DFC">
          <w:rPr>
            <w:rStyle w:val="Hyperlink"/>
            <w:rFonts w:cs="Arial"/>
            <w:noProof/>
            <w:lang w:val="en-GB"/>
          </w:rPr>
          <w:t>Support separate TDM and FDM configurations in an IAB-node.</w:t>
        </w:r>
      </w:hyperlink>
    </w:p>
    <w:p w14:paraId="71AC551E"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77" w:history="1">
        <w:r w:rsidRPr="00445DFC">
          <w:rPr>
            <w:rStyle w:val="Hyperlink"/>
            <w:rFonts w:cs="Arial"/>
            <w:noProof/>
          </w:rPr>
          <w:t>Proposal 6</w:t>
        </w:r>
        <w:r>
          <w:rPr>
            <w:rFonts w:eastAsiaTheme="minorEastAsia"/>
            <w:b w:val="0"/>
            <w:noProof/>
            <w:lang w:val="sv-SE" w:eastAsia="sv-SE"/>
          </w:rPr>
          <w:tab/>
        </w:r>
        <w:r w:rsidRPr="00445DFC">
          <w:rPr>
            <w:rStyle w:val="Hyperlink"/>
            <w:rFonts w:cs="Arial"/>
            <w:noProof/>
            <w:lang w:val="en-GB"/>
          </w:rPr>
          <w:t>Support either TDM or FDM operation on a per-slot basis.</w:t>
        </w:r>
      </w:hyperlink>
    </w:p>
    <w:p w14:paraId="7B4A553C"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78" w:history="1">
        <w:r w:rsidRPr="00445DFC">
          <w:rPr>
            <w:rStyle w:val="Hyperlink"/>
            <w:rFonts w:cs="Arial"/>
            <w:noProof/>
          </w:rPr>
          <w:t>Proposal 7</w:t>
        </w:r>
        <w:r>
          <w:rPr>
            <w:rFonts w:eastAsiaTheme="minorEastAsia"/>
            <w:b w:val="0"/>
            <w:noProof/>
            <w:lang w:val="sv-SE" w:eastAsia="sv-SE"/>
          </w:rPr>
          <w:tab/>
        </w:r>
        <w:r w:rsidRPr="00445DFC">
          <w:rPr>
            <w:rStyle w:val="Hyperlink"/>
            <w:rFonts w:cs="Arial"/>
            <w:noProof/>
            <w:lang w:val="en-GB"/>
          </w:rPr>
          <w:t>At least additional frequency-domain H/S/NA configuration is provided to the IAB-node which has indicated “TDM not required” to the IAB-donor-CU.</w:t>
        </w:r>
      </w:hyperlink>
    </w:p>
    <w:p w14:paraId="6DB4CA04"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79" w:history="1">
        <w:r w:rsidRPr="00445DFC">
          <w:rPr>
            <w:rStyle w:val="Hyperlink"/>
            <w:rFonts w:cs="Arial"/>
            <w:noProof/>
          </w:rPr>
          <w:t>Proposal 8</w:t>
        </w:r>
        <w:r>
          <w:rPr>
            <w:rFonts w:eastAsiaTheme="minorEastAsia"/>
            <w:b w:val="0"/>
            <w:noProof/>
            <w:lang w:val="sv-SE" w:eastAsia="sv-SE"/>
          </w:rPr>
          <w:tab/>
        </w:r>
        <w:r w:rsidRPr="00445DFC">
          <w:rPr>
            <w:rStyle w:val="Hyperlink"/>
            <w:rFonts w:cs="Arial"/>
            <w:noProof/>
            <w:lang w:val="en-GB"/>
          </w:rPr>
          <w:t>The parent node can be made aware of all IAB-DU resource configurations, including both time-domain and frequency-domain H/S/NA configurations.</w:t>
        </w:r>
      </w:hyperlink>
    </w:p>
    <w:p w14:paraId="4BB6F8F5"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80" w:history="1">
        <w:r w:rsidRPr="00445DFC">
          <w:rPr>
            <w:rStyle w:val="Hyperlink"/>
            <w:noProof/>
          </w:rPr>
          <w:t>Proposal 9</w:t>
        </w:r>
        <w:r>
          <w:rPr>
            <w:rFonts w:eastAsiaTheme="minorEastAsia"/>
            <w:b w:val="0"/>
            <w:noProof/>
            <w:lang w:val="sv-SE" w:eastAsia="sv-SE"/>
          </w:rPr>
          <w:tab/>
        </w:r>
        <w:r w:rsidRPr="00445DFC">
          <w:rPr>
            <w:rStyle w:val="Hyperlink"/>
            <w:noProof/>
            <w:lang w:val="en-GB"/>
          </w:rPr>
          <w:t xml:space="preserve">For explicit availability indication of frequency-domain Soft resources, support joint indication of time and frequency Soft resources, including reusing the Rel-16 </w:t>
        </w:r>
        <w:r w:rsidRPr="00445DFC">
          <w:rPr>
            <w:rStyle w:val="Hyperlink"/>
            <w:i/>
            <w:iCs/>
            <w:noProof/>
            <w:lang w:val="en-GB"/>
          </w:rPr>
          <w:t>availabilityCombinations</w:t>
        </w:r>
        <w:r w:rsidRPr="00445DFC">
          <w:rPr>
            <w:rStyle w:val="Hyperlink"/>
            <w:noProof/>
            <w:lang w:val="en-GB"/>
          </w:rPr>
          <w:t>.</w:t>
        </w:r>
      </w:hyperlink>
    </w:p>
    <w:p w14:paraId="4579B26F"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81" w:history="1">
        <w:r w:rsidRPr="00445DFC">
          <w:rPr>
            <w:rStyle w:val="Hyperlink"/>
            <w:rFonts w:cs="Arial"/>
            <w:noProof/>
            <w:lang w:eastAsia="en-GB"/>
          </w:rPr>
          <w:t>Proposal 10</w:t>
        </w:r>
        <w:r>
          <w:rPr>
            <w:rFonts w:eastAsiaTheme="minorEastAsia"/>
            <w:b w:val="0"/>
            <w:noProof/>
            <w:lang w:val="sv-SE" w:eastAsia="sv-SE"/>
          </w:rPr>
          <w:tab/>
        </w:r>
        <w:r w:rsidRPr="00445DFC">
          <w:rPr>
            <w:rStyle w:val="Hyperlink"/>
            <w:rFonts w:cs="Arial"/>
            <w:noProof/>
            <w:lang w:val="en-GB"/>
          </w:rPr>
          <w:t xml:space="preserve">Desired/Provided Guard Symbols are signalled in multiple groups that </w:t>
        </w:r>
        <w:r w:rsidRPr="00445DFC">
          <w:rPr>
            <w:rStyle w:val="Hyperlink"/>
            <w:rFonts w:cs="Arial"/>
            <w:noProof/>
            <w:lang w:val="en-GB" w:eastAsia="en-GB"/>
          </w:rPr>
          <w:t xml:space="preserve">covers all switching combinations among </w:t>
        </w:r>
        <w:r w:rsidRPr="00445DFC">
          <w:rPr>
            <w:rStyle w:val="Hyperlink"/>
            <w:rFonts w:cs="Arial"/>
            <w:noProof/>
            <w:lang w:val="en-GB"/>
          </w:rPr>
          <w:t>Case #1, Case #6 and Case #7 timing alignment.</w:t>
        </w:r>
      </w:hyperlink>
    </w:p>
    <w:p w14:paraId="68BF2796"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82" w:history="1">
        <w:r w:rsidRPr="00445DFC">
          <w:rPr>
            <w:rStyle w:val="Hyperlink"/>
            <w:rFonts w:cs="Arial"/>
            <w:noProof/>
          </w:rPr>
          <w:t>Proposal 11</w:t>
        </w:r>
        <w:r>
          <w:rPr>
            <w:rFonts w:eastAsiaTheme="minorEastAsia"/>
            <w:b w:val="0"/>
            <w:noProof/>
            <w:lang w:val="sv-SE" w:eastAsia="sv-SE"/>
          </w:rPr>
          <w:tab/>
        </w:r>
        <w:r w:rsidRPr="00445DFC">
          <w:rPr>
            <w:rStyle w:val="Hyperlink"/>
            <w:rFonts w:cs="Arial"/>
            <w:noProof/>
            <w:lang w:val="en-GB"/>
          </w:rPr>
          <w:t>Further study whether and how to restrict IAB-DU from accessing certain space-domain resources (e.g., in terms of link, beam or angle).</w:t>
        </w:r>
      </w:hyperlink>
    </w:p>
    <w:p w14:paraId="085E887A"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83" w:history="1">
        <w:r w:rsidRPr="00445DFC">
          <w:rPr>
            <w:rStyle w:val="Hyperlink"/>
            <w:rFonts w:cs="Arial"/>
            <w:noProof/>
          </w:rPr>
          <w:t>Proposal 12</w:t>
        </w:r>
        <w:r>
          <w:rPr>
            <w:rFonts w:eastAsiaTheme="minorEastAsia"/>
            <w:b w:val="0"/>
            <w:noProof/>
            <w:lang w:val="sv-SE" w:eastAsia="sv-SE"/>
          </w:rPr>
          <w:tab/>
        </w:r>
        <w:r w:rsidRPr="00445DFC">
          <w:rPr>
            <w:rStyle w:val="Hyperlink"/>
            <w:rFonts w:cs="Arial"/>
            <w:noProof/>
            <w:lang w:val="en-GB"/>
          </w:rPr>
          <w:t>A default resource attribute for the IAB-DU H/S/NA resource configuration is Soft.</w:t>
        </w:r>
      </w:hyperlink>
    </w:p>
    <w:p w14:paraId="2DA661C6"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84" w:history="1">
        <w:r w:rsidRPr="00445DFC">
          <w:rPr>
            <w:rStyle w:val="Hyperlink"/>
            <w:noProof/>
            <w:lang w:eastAsia="ja-JP"/>
          </w:rPr>
          <w:t>Proposal 13</w:t>
        </w:r>
        <w:r>
          <w:rPr>
            <w:rFonts w:eastAsiaTheme="minorEastAsia"/>
            <w:b w:val="0"/>
            <w:noProof/>
            <w:lang w:val="sv-SE" w:eastAsia="sv-SE"/>
          </w:rPr>
          <w:tab/>
        </w:r>
        <w:r w:rsidRPr="00445DFC">
          <w:rPr>
            <w:rStyle w:val="Hyperlink"/>
            <w:noProof/>
            <w:lang w:val="en-GB" w:eastAsia="ja-JP"/>
          </w:rPr>
          <w:t>Specify SDM fallback to FDM or TDM H/S/NA in case space-domain orthogonality cannot be achieved.</w:t>
        </w:r>
      </w:hyperlink>
    </w:p>
    <w:p w14:paraId="6301BE45"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85" w:history="1">
        <w:r w:rsidRPr="00445DFC">
          <w:rPr>
            <w:rStyle w:val="Hyperlink"/>
            <w:rFonts w:cs="Arial"/>
            <w:noProof/>
          </w:rPr>
          <w:t>Proposal 14</w:t>
        </w:r>
        <w:r>
          <w:rPr>
            <w:rFonts w:eastAsiaTheme="minorEastAsia"/>
            <w:b w:val="0"/>
            <w:noProof/>
            <w:lang w:val="sv-SE" w:eastAsia="sv-SE"/>
          </w:rPr>
          <w:tab/>
        </w:r>
        <w:r w:rsidRPr="00445DFC">
          <w:rPr>
            <w:rStyle w:val="Hyperlink"/>
            <w:rFonts w:cs="Arial"/>
            <w:noProof/>
            <w:lang w:val="en-GB"/>
          </w:rPr>
          <w:t>The parent node is dynamically provided with changes of the IAB-node’s multiplexing-capability.</w:t>
        </w:r>
      </w:hyperlink>
    </w:p>
    <w:p w14:paraId="54ED58FF"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86" w:history="1">
        <w:r w:rsidRPr="00445DFC">
          <w:rPr>
            <w:rStyle w:val="Hyperlink"/>
            <w:noProof/>
          </w:rPr>
          <w:t>Proposal 15</w:t>
        </w:r>
        <w:r>
          <w:rPr>
            <w:rFonts w:eastAsiaTheme="minorEastAsia"/>
            <w:b w:val="0"/>
            <w:noProof/>
            <w:lang w:val="sv-SE" w:eastAsia="sv-SE"/>
          </w:rPr>
          <w:tab/>
        </w:r>
        <w:r w:rsidRPr="00445DFC">
          <w:rPr>
            <w:rStyle w:val="Hyperlink"/>
            <w:noProof/>
            <w:lang w:val="en-GB"/>
          </w:rPr>
          <w:t>Dedicated transmission directions in terms of DL/UL for cell-specific signals/channels should be maintained when configuring simultaneous operation at an IAB-node.</w:t>
        </w:r>
      </w:hyperlink>
    </w:p>
    <w:p w14:paraId="307C191C"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87" w:history="1">
        <w:r w:rsidRPr="00445DFC">
          <w:rPr>
            <w:rStyle w:val="Hyperlink"/>
            <w:rFonts w:cs="Arial"/>
            <w:noProof/>
          </w:rPr>
          <w:t>Proposal 16</w:t>
        </w:r>
        <w:r>
          <w:rPr>
            <w:rFonts w:eastAsiaTheme="minorEastAsia"/>
            <w:b w:val="0"/>
            <w:noProof/>
            <w:lang w:val="sv-SE" w:eastAsia="sv-SE"/>
          </w:rPr>
          <w:tab/>
        </w:r>
        <w:r w:rsidRPr="00445DFC">
          <w:rPr>
            <w:rStyle w:val="Hyperlink"/>
            <w:rFonts w:cs="Arial"/>
            <w:noProof/>
            <w:lang w:val="en-GB"/>
          </w:rPr>
          <w:t>For an IAB-MT</w:t>
        </w:r>
      </w:hyperlink>
    </w:p>
    <w:p w14:paraId="23DC2549"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88" w:history="1">
        <w:r w:rsidRPr="00445DFC">
          <w:rPr>
            <w:rStyle w:val="Hyperlink"/>
            <w:rFonts w:cs="Arial"/>
            <w:noProof/>
            <w:lang w:val="en-GB"/>
          </w:rPr>
          <w:t>a.</w:t>
        </w:r>
        <w:r>
          <w:rPr>
            <w:rFonts w:eastAsiaTheme="minorEastAsia"/>
            <w:b w:val="0"/>
            <w:noProof/>
            <w:lang w:val="sv-SE" w:eastAsia="sv-SE"/>
          </w:rPr>
          <w:tab/>
        </w:r>
        <w:r w:rsidRPr="00445DFC">
          <w:rPr>
            <w:rStyle w:val="Hyperlink"/>
            <w:rFonts w:cs="Arial"/>
            <w:noProof/>
            <w:lang w:val="en-GB"/>
          </w:rPr>
          <w:t>an indicated transmission overrides a configured SSB reception,</w:t>
        </w:r>
      </w:hyperlink>
    </w:p>
    <w:p w14:paraId="4F8F1A64"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89" w:history="1">
        <w:r w:rsidRPr="00445DFC">
          <w:rPr>
            <w:rStyle w:val="Hyperlink"/>
            <w:rFonts w:cs="Arial"/>
            <w:noProof/>
            <w:lang w:val="en-GB"/>
          </w:rPr>
          <w:t>b.</w:t>
        </w:r>
        <w:r>
          <w:rPr>
            <w:rFonts w:eastAsiaTheme="minorEastAsia"/>
            <w:b w:val="0"/>
            <w:noProof/>
            <w:lang w:val="sv-SE" w:eastAsia="sv-SE"/>
          </w:rPr>
          <w:tab/>
        </w:r>
        <w:r w:rsidRPr="00445DFC">
          <w:rPr>
            <w:rStyle w:val="Hyperlink"/>
            <w:rFonts w:cs="Arial"/>
            <w:noProof/>
            <w:lang w:val="en-GB"/>
          </w:rPr>
          <w:t>an indicated reception overrides a configured PRACH transmission, and</w:t>
        </w:r>
      </w:hyperlink>
    </w:p>
    <w:p w14:paraId="3FF442FF"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90" w:history="1">
        <w:r w:rsidRPr="00445DFC">
          <w:rPr>
            <w:rStyle w:val="Hyperlink"/>
            <w:rFonts w:cs="Arial"/>
            <w:noProof/>
            <w:lang w:val="en-GB"/>
          </w:rPr>
          <w:t>c.</w:t>
        </w:r>
        <w:r>
          <w:rPr>
            <w:rFonts w:eastAsiaTheme="minorEastAsia"/>
            <w:b w:val="0"/>
            <w:noProof/>
            <w:lang w:val="sv-SE" w:eastAsia="sv-SE"/>
          </w:rPr>
          <w:tab/>
        </w:r>
        <w:r w:rsidRPr="00445DFC">
          <w:rPr>
            <w:rStyle w:val="Hyperlink"/>
            <w:rFonts w:cs="Arial"/>
            <w:noProof/>
            <w:lang w:val="en-GB"/>
          </w:rPr>
          <w:t>an indicated transmission overrides a configured SI reception.</w:t>
        </w:r>
      </w:hyperlink>
    </w:p>
    <w:p w14:paraId="18BB1438"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91" w:history="1">
        <w:r w:rsidRPr="00445DFC">
          <w:rPr>
            <w:rStyle w:val="Hyperlink"/>
            <w:noProof/>
          </w:rPr>
          <w:t>Proposal 17</w:t>
        </w:r>
        <w:r>
          <w:rPr>
            <w:rFonts w:eastAsiaTheme="minorEastAsia"/>
            <w:b w:val="0"/>
            <w:noProof/>
            <w:lang w:val="sv-SE" w:eastAsia="sv-SE"/>
          </w:rPr>
          <w:tab/>
        </w:r>
        <w:r w:rsidRPr="00445DFC">
          <w:rPr>
            <w:rStyle w:val="Hyperlink"/>
            <w:noProof/>
            <w:lang w:val="en-GB"/>
          </w:rPr>
          <w:t>It is assumed that to determine the availability of the per-cell IAB-DU soft resource by explicit indication, the IAB-node should take into consideration all received DCI format 2_5 from co-located IAB-MT carriers associated to the same IAB-DU cell.</w:t>
        </w:r>
      </w:hyperlink>
    </w:p>
    <w:p w14:paraId="5C036B2E"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92" w:history="1">
        <w:r w:rsidRPr="00445DFC">
          <w:rPr>
            <w:rStyle w:val="Hyperlink"/>
            <w:noProof/>
          </w:rPr>
          <w:t>Proposal 18</w:t>
        </w:r>
        <w:r>
          <w:rPr>
            <w:rFonts w:eastAsiaTheme="minorEastAsia"/>
            <w:b w:val="0"/>
            <w:noProof/>
            <w:lang w:val="sv-SE" w:eastAsia="sv-SE"/>
          </w:rPr>
          <w:tab/>
        </w:r>
        <w:r w:rsidRPr="00445DFC">
          <w:rPr>
            <w:rStyle w:val="Hyperlink"/>
            <w:noProof/>
            <w:lang w:val="en-GB"/>
          </w:rPr>
          <w:t>For inter-carrier DC, the IAB-donor-CU can be made aware of the IAB-MT’s capability regarding simultaneous transmission and reception on multiple serving cells in a frequency band, or in different frequency bands, configured by the two parent nodes.</w:t>
        </w:r>
      </w:hyperlink>
    </w:p>
    <w:p w14:paraId="0A339E74"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93" w:history="1">
        <w:r w:rsidRPr="00445DFC">
          <w:rPr>
            <w:rStyle w:val="Hyperlink"/>
            <w:noProof/>
          </w:rPr>
          <w:t>Proposal 19</w:t>
        </w:r>
        <w:r>
          <w:rPr>
            <w:rFonts w:eastAsiaTheme="minorEastAsia"/>
            <w:b w:val="0"/>
            <w:noProof/>
            <w:lang w:val="sv-SE" w:eastAsia="sv-SE"/>
          </w:rPr>
          <w:tab/>
        </w:r>
        <w:r w:rsidRPr="00445DFC">
          <w:rPr>
            <w:rStyle w:val="Hyperlink"/>
            <w:noProof/>
            <w:lang w:val="en-GB"/>
          </w:rPr>
          <w:t>If an IAB-MT is not capable of simultaneous transmission and reception on any pair of the multiple serving cells in the frequency band configured for two parent nodes, the IAB-MT can assume all serving cells configured for the two parent nodes have aligned UL/DL directions.</w:t>
        </w:r>
      </w:hyperlink>
    </w:p>
    <w:p w14:paraId="79527A57"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94" w:history="1">
        <w:r w:rsidRPr="00445DFC">
          <w:rPr>
            <w:rStyle w:val="Hyperlink"/>
            <w:noProof/>
            <w:lang w:val="en-GB"/>
          </w:rPr>
          <w:t>FFS: the IAB-MT’s assumption of aligned UL/DL directions in inter-band and intra-band DC.</w:t>
        </w:r>
      </w:hyperlink>
    </w:p>
    <w:p w14:paraId="6C2C5044"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95" w:history="1">
        <w:r w:rsidRPr="00445DFC">
          <w:rPr>
            <w:rStyle w:val="Hyperlink"/>
            <w:noProof/>
            <w:lang w:val="en-GB"/>
          </w:rPr>
          <w:t>FFS: the IAB-MT’s behaviour to handle the configuration conflict.</w:t>
        </w:r>
      </w:hyperlink>
    </w:p>
    <w:p w14:paraId="7B1039DC" w14:textId="77777777" w:rsidR="0049673F" w:rsidRDefault="0049673F" w:rsidP="0049673F">
      <w:pPr>
        <w:pStyle w:val="TableofFigures"/>
        <w:tabs>
          <w:tab w:val="right" w:leader="dot" w:pos="9629"/>
        </w:tabs>
        <w:jc w:val="both"/>
        <w:rPr>
          <w:rFonts w:eastAsiaTheme="minorEastAsia"/>
          <w:b w:val="0"/>
          <w:noProof/>
          <w:lang w:val="sv-SE" w:eastAsia="sv-SE"/>
        </w:rPr>
      </w:pPr>
      <w:hyperlink w:anchor="_Toc68641696" w:history="1">
        <w:r w:rsidRPr="00445DFC">
          <w:rPr>
            <w:rStyle w:val="Hyperlink"/>
            <w:noProof/>
          </w:rPr>
          <w:t>Proposal 20</w:t>
        </w:r>
        <w:r>
          <w:rPr>
            <w:rFonts w:eastAsiaTheme="minorEastAsia"/>
            <w:b w:val="0"/>
            <w:noProof/>
            <w:lang w:val="sv-SE" w:eastAsia="sv-SE"/>
          </w:rPr>
          <w:tab/>
        </w:r>
        <w:r w:rsidRPr="00445DFC">
          <w:rPr>
            <w:rStyle w:val="Hyperlink"/>
            <w:noProof/>
            <w:lang w:val="en-GB"/>
          </w:rPr>
          <w:t>A parent-node can be made aware of the DU resource configuration of the other peer parent node that connects to the same IAB-node.</w:t>
        </w:r>
      </w:hyperlink>
    </w:p>
    <w:p w14:paraId="1CA6279E" w14:textId="3888A22F" w:rsidR="00C01F33" w:rsidRPr="00C75E69" w:rsidRDefault="006E1C82" w:rsidP="0049673F">
      <w:pPr>
        <w:pStyle w:val="TableofFigures"/>
        <w:tabs>
          <w:tab w:val="right" w:leader="dot" w:pos="9629"/>
        </w:tabs>
        <w:jc w:val="both"/>
      </w:pPr>
      <w:r w:rsidRPr="00C75E69">
        <w:fldChar w:fldCharType="end"/>
      </w:r>
    </w:p>
    <w:p w14:paraId="2D4A8D26" w14:textId="77777777" w:rsidR="00F507D1" w:rsidRPr="00C75E69" w:rsidRDefault="00F507D1" w:rsidP="00872BF6">
      <w:pPr>
        <w:pStyle w:val="Heading1"/>
        <w:ind w:left="0" w:firstLine="0"/>
        <w:jc w:val="both"/>
      </w:pPr>
      <w:bookmarkStart w:id="186" w:name="_In-sequence_SDU_delivery"/>
      <w:bookmarkEnd w:id="186"/>
      <w:r w:rsidRPr="00C75E69">
        <w:t>References</w:t>
      </w:r>
    </w:p>
    <w:p w14:paraId="7626254E" w14:textId="77777777" w:rsidR="003860F9" w:rsidRPr="00CB712D" w:rsidRDefault="003860F9" w:rsidP="00872BF6">
      <w:pPr>
        <w:pStyle w:val="Reference"/>
        <w:jc w:val="both"/>
        <w:rPr>
          <w:lang w:val="en-GB"/>
        </w:rPr>
      </w:pPr>
      <w:bookmarkStart w:id="187" w:name="_Ref534962701"/>
      <w:bookmarkStart w:id="188" w:name="_Ref57281096"/>
      <w:bookmarkStart w:id="189" w:name="_Ref174151459"/>
      <w:bookmarkStart w:id="190" w:name="_Ref189809556"/>
      <w:r w:rsidRPr="00CB712D">
        <w:rPr>
          <w:rFonts w:cs="Arial"/>
          <w:lang w:val="en-GB"/>
        </w:rPr>
        <w:t>RP-201293, “New WID</w:t>
      </w:r>
      <w:r w:rsidRPr="00CB712D">
        <w:rPr>
          <w:lang w:val="en-GB"/>
        </w:rPr>
        <w:t xml:space="preserve"> </w:t>
      </w:r>
      <w:r w:rsidRPr="00CB712D">
        <w:rPr>
          <w:rFonts w:cs="Arial"/>
          <w:lang w:val="en-GB"/>
        </w:rPr>
        <w:t>on Enhancements to Integrated Access and Backhaul,” Qualcomm, RAN #88e, June 2020.</w:t>
      </w:r>
      <w:bookmarkEnd w:id="187"/>
    </w:p>
    <w:p w14:paraId="5A1BA59B" w14:textId="5DA60F14" w:rsidR="003860F9" w:rsidRPr="00CB712D" w:rsidRDefault="003860F9" w:rsidP="00872BF6">
      <w:pPr>
        <w:pStyle w:val="Reference"/>
        <w:jc w:val="both"/>
        <w:rPr>
          <w:lang w:val="en-GB"/>
        </w:rPr>
      </w:pPr>
      <w:bookmarkStart w:id="191" w:name="_Ref476919366"/>
      <w:bookmarkStart w:id="192" w:name="_Ref454459437"/>
      <w:r w:rsidRPr="00CB712D">
        <w:rPr>
          <w:rFonts w:cs="Arial"/>
          <w:lang w:val="en-GB"/>
        </w:rPr>
        <w:t>“Chairman’s Notes”, 3GPP TSG RAN WG1 Meeting #10</w:t>
      </w:r>
      <w:r w:rsidR="00B53DD0" w:rsidRPr="00CB712D">
        <w:rPr>
          <w:rFonts w:cs="Arial"/>
          <w:lang w:val="en-GB"/>
        </w:rPr>
        <w:t>4</w:t>
      </w:r>
      <w:r w:rsidRPr="00CB712D">
        <w:rPr>
          <w:rFonts w:cs="Arial"/>
          <w:lang w:val="en-GB"/>
        </w:rPr>
        <w:t xml:space="preserve">e, </w:t>
      </w:r>
      <w:r w:rsidR="00B53DD0" w:rsidRPr="00CB712D">
        <w:rPr>
          <w:rFonts w:cs="Arial"/>
          <w:lang w:val="en-GB"/>
        </w:rPr>
        <w:t xml:space="preserve">February </w:t>
      </w:r>
      <w:r w:rsidRPr="00CB712D">
        <w:rPr>
          <w:rFonts w:cs="Arial"/>
          <w:lang w:val="en-GB"/>
        </w:rPr>
        <w:t>202</w:t>
      </w:r>
      <w:r w:rsidR="00B53DD0" w:rsidRPr="00CB712D">
        <w:rPr>
          <w:rFonts w:cs="Arial"/>
          <w:lang w:val="en-GB"/>
        </w:rPr>
        <w:t>1</w:t>
      </w:r>
      <w:r w:rsidRPr="00CB712D">
        <w:rPr>
          <w:rFonts w:cs="Arial"/>
          <w:lang w:val="en-GB"/>
        </w:rPr>
        <w:t>.</w:t>
      </w:r>
      <w:bookmarkEnd w:id="191"/>
      <w:bookmarkEnd w:id="192"/>
    </w:p>
    <w:p w14:paraId="4611050E" w14:textId="2E1A5E92" w:rsidR="007F6F5F" w:rsidRPr="00CB712D" w:rsidRDefault="007F6F5F" w:rsidP="00872BF6">
      <w:pPr>
        <w:pStyle w:val="Reference"/>
        <w:jc w:val="both"/>
        <w:rPr>
          <w:lang w:val="en-GB"/>
        </w:rPr>
      </w:pPr>
      <w:bookmarkStart w:id="193" w:name="_Ref68031145"/>
      <w:r w:rsidRPr="00CB712D">
        <w:rPr>
          <w:rFonts w:cs="Arial"/>
          <w:lang w:val="en-GB"/>
        </w:rPr>
        <w:t>“Chairman’s Notes”, 3GPP TSG RAN WG1 Meeting #9</w:t>
      </w:r>
      <w:r>
        <w:rPr>
          <w:rFonts w:cs="Arial"/>
          <w:lang w:val="en-GB"/>
        </w:rPr>
        <w:t>6</w:t>
      </w:r>
      <w:r w:rsidRPr="00CB712D">
        <w:rPr>
          <w:rFonts w:cs="Arial"/>
          <w:lang w:val="en-GB"/>
        </w:rPr>
        <w:t xml:space="preserve">, </w:t>
      </w:r>
      <w:r>
        <w:rPr>
          <w:rFonts w:cs="Arial"/>
          <w:lang w:val="en-GB"/>
        </w:rPr>
        <w:t>February</w:t>
      </w:r>
      <w:r w:rsidRPr="00CB712D">
        <w:rPr>
          <w:rFonts w:cs="Arial"/>
          <w:lang w:val="en-GB"/>
        </w:rPr>
        <w:t xml:space="preserve"> 2019.</w:t>
      </w:r>
      <w:bookmarkEnd w:id="193"/>
    </w:p>
    <w:p w14:paraId="469D638F" w14:textId="3D7CC452" w:rsidR="007F6F5F" w:rsidRPr="00CB712D" w:rsidRDefault="007F6F5F" w:rsidP="00872BF6">
      <w:pPr>
        <w:pStyle w:val="Reference"/>
        <w:jc w:val="both"/>
        <w:rPr>
          <w:lang w:val="en-GB"/>
        </w:rPr>
      </w:pPr>
      <w:bookmarkStart w:id="194" w:name="_Ref68031170"/>
      <w:r w:rsidRPr="00CB712D">
        <w:rPr>
          <w:rFonts w:cs="Arial"/>
          <w:lang w:val="en-GB"/>
        </w:rPr>
        <w:t>“Chairman’s Notes”, 3GPP TSG RAN WG1 Meeting #98</w:t>
      </w:r>
      <w:r>
        <w:rPr>
          <w:rFonts w:cs="Arial"/>
          <w:lang w:val="en-GB"/>
        </w:rPr>
        <w:t>bis</w:t>
      </w:r>
      <w:r w:rsidRPr="00CB712D">
        <w:rPr>
          <w:rFonts w:cs="Arial"/>
          <w:lang w:val="en-GB"/>
        </w:rPr>
        <w:t xml:space="preserve">, </w:t>
      </w:r>
      <w:r>
        <w:rPr>
          <w:rFonts w:cs="Arial"/>
          <w:lang w:val="en-GB"/>
        </w:rPr>
        <w:t>October</w:t>
      </w:r>
      <w:r w:rsidRPr="00CB712D">
        <w:rPr>
          <w:rFonts w:cs="Arial"/>
          <w:lang w:val="en-GB"/>
        </w:rPr>
        <w:t xml:space="preserve"> 2019.</w:t>
      </w:r>
      <w:bookmarkEnd w:id="194"/>
    </w:p>
    <w:p w14:paraId="7518C5F8" w14:textId="77777777" w:rsidR="00B53DD0" w:rsidRPr="00CB712D" w:rsidRDefault="00B53DD0" w:rsidP="00872BF6">
      <w:pPr>
        <w:pStyle w:val="Reference"/>
        <w:jc w:val="both"/>
        <w:rPr>
          <w:lang w:val="en-GB"/>
        </w:rPr>
      </w:pPr>
      <w:bookmarkStart w:id="195" w:name="_Ref57281322"/>
      <w:bookmarkStart w:id="196" w:name="_Ref59131276"/>
      <w:r w:rsidRPr="00CB712D">
        <w:rPr>
          <w:lang w:val="en-GB"/>
        </w:rPr>
        <w:t>TR 38.874, “Study on Integrated Access and Backhaul,” 3GPP, V16.0.0, December 2018</w:t>
      </w:r>
      <w:bookmarkEnd w:id="195"/>
      <w:r w:rsidRPr="00CB712D">
        <w:rPr>
          <w:lang w:val="en-GB"/>
        </w:rPr>
        <w:t>.</w:t>
      </w:r>
      <w:bookmarkEnd w:id="196"/>
    </w:p>
    <w:p w14:paraId="69FFD5E1" w14:textId="5DBD8911" w:rsidR="00B53DD0" w:rsidRPr="00CB712D" w:rsidRDefault="00B53DD0" w:rsidP="00872BF6">
      <w:pPr>
        <w:pStyle w:val="Reference"/>
        <w:jc w:val="both"/>
        <w:rPr>
          <w:lang w:val="en-GB"/>
        </w:rPr>
      </w:pPr>
      <w:bookmarkStart w:id="197" w:name="_Ref57281048"/>
      <w:bookmarkStart w:id="198" w:name="_Ref59131292"/>
      <w:r w:rsidRPr="00CB712D">
        <w:rPr>
          <w:rFonts w:cs="Arial"/>
          <w:lang w:val="en-GB"/>
        </w:rPr>
        <w:t>TS 38.300, “NR and NG-RAN Overall Description,” 3GPP, V16.</w:t>
      </w:r>
      <w:r w:rsidR="00ED0C83">
        <w:rPr>
          <w:rFonts w:cs="Arial"/>
          <w:lang w:val="en-GB"/>
        </w:rPr>
        <w:t>5</w:t>
      </w:r>
      <w:r w:rsidRPr="00CB712D">
        <w:rPr>
          <w:rFonts w:cs="Arial"/>
          <w:lang w:val="en-GB"/>
        </w:rPr>
        <w:t xml:space="preserve">.0, </w:t>
      </w:r>
      <w:r w:rsidR="00ED0C83">
        <w:rPr>
          <w:rFonts w:cs="Arial"/>
          <w:lang w:val="en-GB"/>
        </w:rPr>
        <w:t>March</w:t>
      </w:r>
      <w:r w:rsidRPr="00CB712D">
        <w:rPr>
          <w:rFonts w:cs="Arial"/>
          <w:lang w:val="en-GB"/>
        </w:rPr>
        <w:t xml:space="preserve"> 202</w:t>
      </w:r>
      <w:r w:rsidR="00ED0C83">
        <w:rPr>
          <w:rFonts w:cs="Arial"/>
          <w:lang w:val="en-GB"/>
        </w:rPr>
        <w:t>1</w:t>
      </w:r>
      <w:bookmarkEnd w:id="197"/>
      <w:r w:rsidRPr="00CB712D">
        <w:rPr>
          <w:rFonts w:cs="Arial"/>
          <w:lang w:val="en-GB"/>
        </w:rPr>
        <w:t>.</w:t>
      </w:r>
      <w:bookmarkEnd w:id="198"/>
    </w:p>
    <w:p w14:paraId="1851B5F5" w14:textId="0A184CC4" w:rsidR="003860F9" w:rsidRPr="00CB712D" w:rsidRDefault="003860F9" w:rsidP="00872BF6">
      <w:pPr>
        <w:pStyle w:val="Reference"/>
        <w:jc w:val="both"/>
        <w:rPr>
          <w:lang w:val="en-GB"/>
        </w:rPr>
      </w:pPr>
      <w:bookmarkStart w:id="199" w:name="_Ref58868861"/>
      <w:r w:rsidRPr="00CB712D">
        <w:rPr>
          <w:rFonts w:cs="Arial"/>
          <w:lang w:val="en-GB"/>
        </w:rPr>
        <w:t>TS 37.340, “Multi-connectivity,” 3GPP, V16.</w:t>
      </w:r>
      <w:r w:rsidR="00ED0C83">
        <w:rPr>
          <w:rFonts w:cs="Arial"/>
          <w:lang w:val="en-GB"/>
        </w:rPr>
        <w:t>4</w:t>
      </w:r>
      <w:r w:rsidRPr="00CB712D">
        <w:rPr>
          <w:rFonts w:cs="Arial"/>
          <w:lang w:val="en-GB"/>
        </w:rPr>
        <w:t xml:space="preserve">.0, </w:t>
      </w:r>
      <w:r w:rsidR="00ED0C83">
        <w:rPr>
          <w:rFonts w:cs="Arial"/>
          <w:lang w:val="en-GB"/>
        </w:rPr>
        <w:t>March</w:t>
      </w:r>
      <w:r w:rsidRPr="00CB712D">
        <w:rPr>
          <w:rFonts w:cs="Arial"/>
          <w:lang w:val="en-GB"/>
        </w:rPr>
        <w:t xml:space="preserve"> 202</w:t>
      </w:r>
      <w:r w:rsidR="00ED0C83">
        <w:rPr>
          <w:rFonts w:cs="Arial"/>
          <w:lang w:val="en-GB"/>
        </w:rPr>
        <w:t>1</w:t>
      </w:r>
      <w:bookmarkEnd w:id="188"/>
      <w:r w:rsidRPr="00CB712D">
        <w:rPr>
          <w:rFonts w:cs="Arial"/>
          <w:lang w:val="en-GB"/>
        </w:rPr>
        <w:t>.</w:t>
      </w:r>
      <w:bookmarkEnd w:id="199"/>
    </w:p>
    <w:p w14:paraId="791D7A52" w14:textId="0BB959D6" w:rsidR="00B53DD0" w:rsidRPr="00CB712D" w:rsidRDefault="00B53DD0" w:rsidP="00872BF6">
      <w:pPr>
        <w:pStyle w:val="Reference"/>
        <w:jc w:val="both"/>
        <w:rPr>
          <w:lang w:val="en-GB"/>
        </w:rPr>
      </w:pPr>
      <w:bookmarkStart w:id="200" w:name="_Ref58869165"/>
      <w:r w:rsidRPr="00CB712D">
        <w:rPr>
          <w:rFonts w:cs="Arial"/>
          <w:lang w:val="en-GB"/>
        </w:rPr>
        <w:t>“Chairman’s Notes”, 3GPP TSG RAN WG1 Meeting #98, August 2019.</w:t>
      </w:r>
      <w:bookmarkEnd w:id="200"/>
    </w:p>
    <w:p w14:paraId="60B81559" w14:textId="2D54F886" w:rsidR="003564EC" w:rsidRPr="00CB712D" w:rsidRDefault="003564EC" w:rsidP="00872BF6">
      <w:pPr>
        <w:pStyle w:val="Reference"/>
        <w:jc w:val="both"/>
        <w:rPr>
          <w:lang w:val="en-GB"/>
        </w:rPr>
      </w:pPr>
      <w:bookmarkStart w:id="201" w:name="_Ref67040714"/>
      <w:r w:rsidRPr="00CB712D">
        <w:rPr>
          <w:rFonts w:cs="Arial"/>
          <w:lang w:val="en-GB"/>
        </w:rPr>
        <w:t>R1-xxxx, “</w:t>
      </w:r>
      <w:r w:rsidR="004E265E" w:rsidRPr="004E265E">
        <w:rPr>
          <w:rFonts w:cs="Arial"/>
          <w:lang w:val="en-GB"/>
        </w:rPr>
        <w:t>HSNA Configuration in IAB</w:t>
      </w:r>
      <w:r w:rsidRPr="00CB712D">
        <w:rPr>
          <w:rFonts w:cs="Arial"/>
          <w:lang w:val="en-GB"/>
        </w:rPr>
        <w:t>”, RAN1 #104bis</w:t>
      </w:r>
      <w:r w:rsidR="00567B48" w:rsidRPr="00CB712D">
        <w:rPr>
          <w:rFonts w:cs="Arial"/>
          <w:lang w:val="en-GB"/>
        </w:rPr>
        <w:t>-</w:t>
      </w:r>
      <w:r w:rsidRPr="00CB712D">
        <w:rPr>
          <w:rFonts w:cs="Arial"/>
          <w:lang w:val="en-GB"/>
        </w:rPr>
        <w:t>e, April 2021.</w:t>
      </w:r>
      <w:bookmarkEnd w:id="201"/>
    </w:p>
    <w:p w14:paraId="4C3B2B96" w14:textId="77777777" w:rsidR="003860F9" w:rsidRPr="00CB712D" w:rsidRDefault="003860F9" w:rsidP="00872BF6">
      <w:pPr>
        <w:pStyle w:val="Reference"/>
        <w:jc w:val="both"/>
        <w:rPr>
          <w:lang w:val="en-GB"/>
        </w:rPr>
      </w:pPr>
      <w:bookmarkStart w:id="202" w:name="_Ref59109719"/>
      <w:bookmarkStart w:id="203" w:name="_Ref66820699"/>
      <w:r w:rsidRPr="00CB712D">
        <w:rPr>
          <w:lang w:val="en-GB"/>
        </w:rPr>
        <w:t>R1-1912282, “Half-duplex operation in CA based on [95-NR-06],” Nokia, RAN1 #99, November 2019</w:t>
      </w:r>
      <w:bookmarkEnd w:id="202"/>
      <w:r w:rsidRPr="00CB712D">
        <w:rPr>
          <w:lang w:val="en-GB"/>
        </w:rPr>
        <w:t>.</w:t>
      </w:r>
      <w:bookmarkEnd w:id="203"/>
    </w:p>
    <w:p w14:paraId="1503EF83" w14:textId="0607E934" w:rsidR="003860F9" w:rsidRPr="00CB712D" w:rsidRDefault="003860F9" w:rsidP="00872BF6">
      <w:pPr>
        <w:pStyle w:val="Reference"/>
        <w:jc w:val="both"/>
        <w:rPr>
          <w:lang w:val="en-GB"/>
        </w:rPr>
      </w:pPr>
      <w:bookmarkStart w:id="204" w:name="_Ref59109799"/>
      <w:bookmarkStart w:id="205" w:name="_Ref66820701"/>
      <w:r w:rsidRPr="00CB712D">
        <w:rPr>
          <w:lang w:val="en-GB"/>
        </w:rPr>
        <w:t>TS 38.213, “NR; Physical layer procedures for control (Release 16)”, 3GPP, V16.</w:t>
      </w:r>
      <w:r w:rsidR="00ED0C83">
        <w:rPr>
          <w:lang w:val="en-GB"/>
        </w:rPr>
        <w:t>5</w:t>
      </w:r>
      <w:r w:rsidRPr="00CB712D">
        <w:rPr>
          <w:lang w:val="en-GB"/>
        </w:rPr>
        <w:t xml:space="preserve">.0, </w:t>
      </w:r>
      <w:r w:rsidR="00ED0C83">
        <w:rPr>
          <w:lang w:val="en-GB"/>
        </w:rPr>
        <w:t xml:space="preserve">March </w:t>
      </w:r>
      <w:r w:rsidRPr="00CB712D">
        <w:rPr>
          <w:lang w:val="en-GB"/>
        </w:rPr>
        <w:t>202</w:t>
      </w:r>
      <w:r w:rsidR="00ED0C83">
        <w:rPr>
          <w:lang w:val="en-GB"/>
        </w:rPr>
        <w:t>1</w:t>
      </w:r>
      <w:bookmarkEnd w:id="204"/>
      <w:r w:rsidRPr="00CB712D">
        <w:rPr>
          <w:lang w:val="en-GB"/>
        </w:rPr>
        <w:t>.</w:t>
      </w:r>
      <w:bookmarkEnd w:id="205"/>
    </w:p>
    <w:p w14:paraId="53083C25" w14:textId="77777777" w:rsidR="003860F9" w:rsidRPr="00CB712D" w:rsidRDefault="003860F9" w:rsidP="00872BF6">
      <w:pPr>
        <w:pStyle w:val="Reference"/>
        <w:jc w:val="both"/>
        <w:rPr>
          <w:lang w:val="en-GB"/>
        </w:rPr>
      </w:pPr>
      <w:bookmarkStart w:id="206" w:name="_Ref61358944"/>
      <w:r w:rsidRPr="00CB712D">
        <w:rPr>
          <w:lang w:val="en-GB"/>
        </w:rPr>
        <w:t>RP-202626, “Support of DC scenarios in Rel-17 enhanced IAB,” Ericsson, November 2020</w:t>
      </w:r>
      <w:bookmarkEnd w:id="206"/>
      <w:r w:rsidRPr="00CB712D">
        <w:rPr>
          <w:lang w:val="en-GB"/>
        </w:rPr>
        <w:t>.</w:t>
      </w:r>
    </w:p>
    <w:bookmarkEnd w:id="189"/>
    <w:bookmarkEnd w:id="190"/>
    <w:p w14:paraId="779A4A6B" w14:textId="77777777" w:rsidR="003A7EF3" w:rsidRPr="00877A84" w:rsidRDefault="003A7EF3" w:rsidP="00872BF6">
      <w:pPr>
        <w:pStyle w:val="BodyText"/>
        <w:jc w:val="both"/>
        <w:rPr>
          <w:lang w:val="en-GB"/>
        </w:rPr>
      </w:pPr>
    </w:p>
    <w:sectPr w:rsidR="003A7EF3" w:rsidRPr="00877A8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A8282" w14:textId="77777777" w:rsidR="006D27C7" w:rsidRDefault="006D27C7" w:rsidP="00A575AC">
      <w:r>
        <w:separator/>
      </w:r>
    </w:p>
    <w:p w14:paraId="384DAF6F" w14:textId="77777777" w:rsidR="006D27C7" w:rsidRDefault="006D27C7" w:rsidP="00A575AC"/>
  </w:endnote>
  <w:endnote w:type="continuationSeparator" w:id="0">
    <w:p w14:paraId="76DDFEDB" w14:textId="77777777" w:rsidR="006D27C7" w:rsidRDefault="006D27C7" w:rsidP="00A575AC">
      <w:r>
        <w:continuationSeparator/>
      </w:r>
    </w:p>
    <w:p w14:paraId="3D87106B" w14:textId="77777777" w:rsidR="006D27C7" w:rsidRDefault="006D27C7" w:rsidP="00A575AC"/>
  </w:endnote>
  <w:endnote w:type="continuationNotice" w:id="1">
    <w:p w14:paraId="33FC8291" w14:textId="77777777" w:rsidR="006D27C7" w:rsidRDefault="006D2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3F008" w14:textId="77777777" w:rsidR="006D27C7" w:rsidRDefault="006D27C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F89F0" w14:textId="77777777" w:rsidR="006D27C7" w:rsidRDefault="006D27C7" w:rsidP="00A575AC">
      <w:r>
        <w:separator/>
      </w:r>
    </w:p>
    <w:p w14:paraId="069B810D" w14:textId="77777777" w:rsidR="006D27C7" w:rsidRDefault="006D27C7" w:rsidP="00A575AC"/>
  </w:footnote>
  <w:footnote w:type="continuationSeparator" w:id="0">
    <w:p w14:paraId="58F5B1FC" w14:textId="77777777" w:rsidR="006D27C7" w:rsidRDefault="006D27C7" w:rsidP="00A575AC">
      <w:r>
        <w:continuationSeparator/>
      </w:r>
    </w:p>
    <w:p w14:paraId="64B9E8F6" w14:textId="77777777" w:rsidR="006D27C7" w:rsidRDefault="006D27C7" w:rsidP="00A575AC"/>
  </w:footnote>
  <w:footnote w:type="continuationNotice" w:id="1">
    <w:p w14:paraId="4D7BCFAE" w14:textId="77777777" w:rsidR="006D27C7" w:rsidRDefault="006D2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1F20F" w14:textId="77777777" w:rsidR="006D27C7" w:rsidRDefault="006D27C7"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E80EAA"/>
    <w:multiLevelType w:val="hybridMultilevel"/>
    <w:tmpl w:val="7BA62B78"/>
    <w:lvl w:ilvl="0" w:tplc="20FE0558">
      <w:start w:val="1"/>
      <w:numFmt w:val="bullet"/>
      <w:lvlText w:val="•"/>
      <w:lvlJc w:val="left"/>
      <w:pPr>
        <w:tabs>
          <w:tab w:val="num" w:pos="720"/>
        </w:tabs>
        <w:ind w:left="720" w:hanging="360"/>
      </w:pPr>
      <w:rPr>
        <w:rFonts w:ascii="Arial" w:hAnsi="Arial" w:hint="default"/>
      </w:rPr>
    </w:lvl>
    <w:lvl w:ilvl="1" w:tplc="71789B08">
      <w:start w:val="1"/>
      <w:numFmt w:val="bullet"/>
      <w:lvlText w:val="•"/>
      <w:lvlJc w:val="left"/>
      <w:pPr>
        <w:tabs>
          <w:tab w:val="num" w:pos="1440"/>
        </w:tabs>
        <w:ind w:left="1440" w:hanging="360"/>
      </w:pPr>
      <w:rPr>
        <w:rFonts w:ascii="Arial" w:hAnsi="Arial" w:hint="default"/>
      </w:rPr>
    </w:lvl>
    <w:lvl w:ilvl="2" w:tplc="0C10333A" w:tentative="1">
      <w:start w:val="1"/>
      <w:numFmt w:val="bullet"/>
      <w:lvlText w:val="•"/>
      <w:lvlJc w:val="left"/>
      <w:pPr>
        <w:tabs>
          <w:tab w:val="num" w:pos="2160"/>
        </w:tabs>
        <w:ind w:left="2160" w:hanging="360"/>
      </w:pPr>
      <w:rPr>
        <w:rFonts w:ascii="Arial" w:hAnsi="Arial" w:hint="default"/>
      </w:rPr>
    </w:lvl>
    <w:lvl w:ilvl="3" w:tplc="BE54402E" w:tentative="1">
      <w:start w:val="1"/>
      <w:numFmt w:val="bullet"/>
      <w:lvlText w:val="•"/>
      <w:lvlJc w:val="left"/>
      <w:pPr>
        <w:tabs>
          <w:tab w:val="num" w:pos="2880"/>
        </w:tabs>
        <w:ind w:left="2880" w:hanging="360"/>
      </w:pPr>
      <w:rPr>
        <w:rFonts w:ascii="Arial" w:hAnsi="Arial" w:hint="default"/>
      </w:rPr>
    </w:lvl>
    <w:lvl w:ilvl="4" w:tplc="A2A2918C" w:tentative="1">
      <w:start w:val="1"/>
      <w:numFmt w:val="bullet"/>
      <w:lvlText w:val="•"/>
      <w:lvlJc w:val="left"/>
      <w:pPr>
        <w:tabs>
          <w:tab w:val="num" w:pos="3600"/>
        </w:tabs>
        <w:ind w:left="3600" w:hanging="360"/>
      </w:pPr>
      <w:rPr>
        <w:rFonts w:ascii="Arial" w:hAnsi="Arial" w:hint="default"/>
      </w:rPr>
    </w:lvl>
    <w:lvl w:ilvl="5" w:tplc="4EB61DE8" w:tentative="1">
      <w:start w:val="1"/>
      <w:numFmt w:val="bullet"/>
      <w:lvlText w:val="•"/>
      <w:lvlJc w:val="left"/>
      <w:pPr>
        <w:tabs>
          <w:tab w:val="num" w:pos="4320"/>
        </w:tabs>
        <w:ind w:left="4320" w:hanging="360"/>
      </w:pPr>
      <w:rPr>
        <w:rFonts w:ascii="Arial" w:hAnsi="Arial" w:hint="default"/>
      </w:rPr>
    </w:lvl>
    <w:lvl w:ilvl="6" w:tplc="9DE85F54" w:tentative="1">
      <w:start w:val="1"/>
      <w:numFmt w:val="bullet"/>
      <w:lvlText w:val="•"/>
      <w:lvlJc w:val="left"/>
      <w:pPr>
        <w:tabs>
          <w:tab w:val="num" w:pos="5040"/>
        </w:tabs>
        <w:ind w:left="5040" w:hanging="360"/>
      </w:pPr>
      <w:rPr>
        <w:rFonts w:ascii="Arial" w:hAnsi="Arial" w:hint="default"/>
      </w:rPr>
    </w:lvl>
    <w:lvl w:ilvl="7" w:tplc="79121C46" w:tentative="1">
      <w:start w:val="1"/>
      <w:numFmt w:val="bullet"/>
      <w:lvlText w:val="•"/>
      <w:lvlJc w:val="left"/>
      <w:pPr>
        <w:tabs>
          <w:tab w:val="num" w:pos="5760"/>
        </w:tabs>
        <w:ind w:left="5760" w:hanging="360"/>
      </w:pPr>
      <w:rPr>
        <w:rFonts w:ascii="Arial" w:hAnsi="Arial" w:hint="default"/>
      </w:rPr>
    </w:lvl>
    <w:lvl w:ilvl="8" w:tplc="0B7852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6DCA"/>
    <w:multiLevelType w:val="hybridMultilevel"/>
    <w:tmpl w:val="5F0A8886"/>
    <w:lvl w:ilvl="0" w:tplc="F118D82A">
      <w:start w:val="1"/>
      <w:numFmt w:val="bullet"/>
      <w:lvlText w:val="•"/>
      <w:lvlJc w:val="left"/>
      <w:pPr>
        <w:tabs>
          <w:tab w:val="num" w:pos="720"/>
        </w:tabs>
        <w:ind w:left="720" w:hanging="360"/>
      </w:pPr>
      <w:rPr>
        <w:rFonts w:ascii="Arial" w:hAnsi="Arial" w:hint="default"/>
      </w:rPr>
    </w:lvl>
    <w:lvl w:ilvl="1" w:tplc="3E8E460C">
      <w:start w:val="1"/>
      <w:numFmt w:val="bullet"/>
      <w:lvlText w:val="•"/>
      <w:lvlJc w:val="left"/>
      <w:pPr>
        <w:tabs>
          <w:tab w:val="num" w:pos="1440"/>
        </w:tabs>
        <w:ind w:left="1440" w:hanging="360"/>
      </w:pPr>
      <w:rPr>
        <w:rFonts w:ascii="Arial" w:hAnsi="Arial" w:hint="default"/>
      </w:rPr>
    </w:lvl>
    <w:lvl w:ilvl="2" w:tplc="CECC1BC0" w:tentative="1">
      <w:start w:val="1"/>
      <w:numFmt w:val="bullet"/>
      <w:lvlText w:val="•"/>
      <w:lvlJc w:val="left"/>
      <w:pPr>
        <w:tabs>
          <w:tab w:val="num" w:pos="2160"/>
        </w:tabs>
        <w:ind w:left="2160" w:hanging="360"/>
      </w:pPr>
      <w:rPr>
        <w:rFonts w:ascii="Arial" w:hAnsi="Arial" w:hint="default"/>
      </w:rPr>
    </w:lvl>
    <w:lvl w:ilvl="3" w:tplc="05F285AE" w:tentative="1">
      <w:start w:val="1"/>
      <w:numFmt w:val="bullet"/>
      <w:lvlText w:val="•"/>
      <w:lvlJc w:val="left"/>
      <w:pPr>
        <w:tabs>
          <w:tab w:val="num" w:pos="2880"/>
        </w:tabs>
        <w:ind w:left="2880" w:hanging="360"/>
      </w:pPr>
      <w:rPr>
        <w:rFonts w:ascii="Arial" w:hAnsi="Arial" w:hint="default"/>
      </w:rPr>
    </w:lvl>
    <w:lvl w:ilvl="4" w:tplc="E638A784" w:tentative="1">
      <w:start w:val="1"/>
      <w:numFmt w:val="bullet"/>
      <w:lvlText w:val="•"/>
      <w:lvlJc w:val="left"/>
      <w:pPr>
        <w:tabs>
          <w:tab w:val="num" w:pos="3600"/>
        </w:tabs>
        <w:ind w:left="3600" w:hanging="360"/>
      </w:pPr>
      <w:rPr>
        <w:rFonts w:ascii="Arial" w:hAnsi="Arial" w:hint="default"/>
      </w:rPr>
    </w:lvl>
    <w:lvl w:ilvl="5" w:tplc="F1D4EAE2" w:tentative="1">
      <w:start w:val="1"/>
      <w:numFmt w:val="bullet"/>
      <w:lvlText w:val="•"/>
      <w:lvlJc w:val="left"/>
      <w:pPr>
        <w:tabs>
          <w:tab w:val="num" w:pos="4320"/>
        </w:tabs>
        <w:ind w:left="4320" w:hanging="360"/>
      </w:pPr>
      <w:rPr>
        <w:rFonts w:ascii="Arial" w:hAnsi="Arial" w:hint="default"/>
      </w:rPr>
    </w:lvl>
    <w:lvl w:ilvl="6" w:tplc="75B041D2" w:tentative="1">
      <w:start w:val="1"/>
      <w:numFmt w:val="bullet"/>
      <w:lvlText w:val="•"/>
      <w:lvlJc w:val="left"/>
      <w:pPr>
        <w:tabs>
          <w:tab w:val="num" w:pos="5040"/>
        </w:tabs>
        <w:ind w:left="5040" w:hanging="360"/>
      </w:pPr>
      <w:rPr>
        <w:rFonts w:ascii="Arial" w:hAnsi="Arial" w:hint="default"/>
      </w:rPr>
    </w:lvl>
    <w:lvl w:ilvl="7" w:tplc="7482063C" w:tentative="1">
      <w:start w:val="1"/>
      <w:numFmt w:val="bullet"/>
      <w:lvlText w:val="•"/>
      <w:lvlJc w:val="left"/>
      <w:pPr>
        <w:tabs>
          <w:tab w:val="num" w:pos="5760"/>
        </w:tabs>
        <w:ind w:left="5760" w:hanging="360"/>
      </w:pPr>
      <w:rPr>
        <w:rFonts w:ascii="Arial" w:hAnsi="Arial" w:hint="default"/>
      </w:rPr>
    </w:lvl>
    <w:lvl w:ilvl="8" w:tplc="9976BD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257DA3"/>
    <w:multiLevelType w:val="multilevel"/>
    <w:tmpl w:val="041D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D0B5EE4"/>
    <w:multiLevelType w:val="hybridMultilevel"/>
    <w:tmpl w:val="11901FC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6A2836"/>
    <w:multiLevelType w:val="hybridMultilevel"/>
    <w:tmpl w:val="A6C2FC06"/>
    <w:lvl w:ilvl="0" w:tplc="929C13D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06E5478"/>
    <w:multiLevelType w:val="hybridMultilevel"/>
    <w:tmpl w:val="292A9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0A2B8B"/>
    <w:multiLevelType w:val="hybridMultilevel"/>
    <w:tmpl w:val="3DA8BEF4"/>
    <w:lvl w:ilvl="0" w:tplc="24AA001E">
      <w:start w:val="1"/>
      <w:numFmt w:val="bullet"/>
      <w:lvlText w:val="•"/>
      <w:lvlJc w:val="left"/>
      <w:pPr>
        <w:tabs>
          <w:tab w:val="num" w:pos="720"/>
        </w:tabs>
        <w:ind w:left="720" w:hanging="360"/>
      </w:pPr>
      <w:rPr>
        <w:rFonts w:ascii="Arial" w:hAnsi="Arial" w:hint="default"/>
      </w:rPr>
    </w:lvl>
    <w:lvl w:ilvl="1" w:tplc="CA8E2E66">
      <w:start w:val="1"/>
      <w:numFmt w:val="bullet"/>
      <w:lvlText w:val="•"/>
      <w:lvlJc w:val="left"/>
      <w:pPr>
        <w:tabs>
          <w:tab w:val="num" w:pos="1440"/>
        </w:tabs>
        <w:ind w:left="1440" w:hanging="360"/>
      </w:pPr>
      <w:rPr>
        <w:rFonts w:ascii="Arial" w:hAnsi="Arial" w:hint="default"/>
      </w:rPr>
    </w:lvl>
    <w:lvl w:ilvl="2" w:tplc="7DBC0EF4" w:tentative="1">
      <w:start w:val="1"/>
      <w:numFmt w:val="bullet"/>
      <w:lvlText w:val="•"/>
      <w:lvlJc w:val="left"/>
      <w:pPr>
        <w:tabs>
          <w:tab w:val="num" w:pos="2160"/>
        </w:tabs>
        <w:ind w:left="2160" w:hanging="360"/>
      </w:pPr>
      <w:rPr>
        <w:rFonts w:ascii="Arial" w:hAnsi="Arial" w:hint="default"/>
      </w:rPr>
    </w:lvl>
    <w:lvl w:ilvl="3" w:tplc="141AA758" w:tentative="1">
      <w:start w:val="1"/>
      <w:numFmt w:val="bullet"/>
      <w:lvlText w:val="•"/>
      <w:lvlJc w:val="left"/>
      <w:pPr>
        <w:tabs>
          <w:tab w:val="num" w:pos="2880"/>
        </w:tabs>
        <w:ind w:left="2880" w:hanging="360"/>
      </w:pPr>
      <w:rPr>
        <w:rFonts w:ascii="Arial" w:hAnsi="Arial" w:hint="default"/>
      </w:rPr>
    </w:lvl>
    <w:lvl w:ilvl="4" w:tplc="81D43296" w:tentative="1">
      <w:start w:val="1"/>
      <w:numFmt w:val="bullet"/>
      <w:lvlText w:val="•"/>
      <w:lvlJc w:val="left"/>
      <w:pPr>
        <w:tabs>
          <w:tab w:val="num" w:pos="3600"/>
        </w:tabs>
        <w:ind w:left="3600" w:hanging="360"/>
      </w:pPr>
      <w:rPr>
        <w:rFonts w:ascii="Arial" w:hAnsi="Arial" w:hint="default"/>
      </w:rPr>
    </w:lvl>
    <w:lvl w:ilvl="5" w:tplc="20943E60" w:tentative="1">
      <w:start w:val="1"/>
      <w:numFmt w:val="bullet"/>
      <w:lvlText w:val="•"/>
      <w:lvlJc w:val="left"/>
      <w:pPr>
        <w:tabs>
          <w:tab w:val="num" w:pos="4320"/>
        </w:tabs>
        <w:ind w:left="4320" w:hanging="360"/>
      </w:pPr>
      <w:rPr>
        <w:rFonts w:ascii="Arial" w:hAnsi="Arial" w:hint="default"/>
      </w:rPr>
    </w:lvl>
    <w:lvl w:ilvl="6" w:tplc="7B76E4C6" w:tentative="1">
      <w:start w:val="1"/>
      <w:numFmt w:val="bullet"/>
      <w:lvlText w:val="•"/>
      <w:lvlJc w:val="left"/>
      <w:pPr>
        <w:tabs>
          <w:tab w:val="num" w:pos="5040"/>
        </w:tabs>
        <w:ind w:left="5040" w:hanging="360"/>
      </w:pPr>
      <w:rPr>
        <w:rFonts w:ascii="Arial" w:hAnsi="Arial" w:hint="default"/>
      </w:rPr>
    </w:lvl>
    <w:lvl w:ilvl="7" w:tplc="2FD0CD2A" w:tentative="1">
      <w:start w:val="1"/>
      <w:numFmt w:val="bullet"/>
      <w:lvlText w:val="•"/>
      <w:lvlJc w:val="left"/>
      <w:pPr>
        <w:tabs>
          <w:tab w:val="num" w:pos="5760"/>
        </w:tabs>
        <w:ind w:left="5760" w:hanging="360"/>
      </w:pPr>
      <w:rPr>
        <w:rFonts w:ascii="Arial" w:hAnsi="Arial" w:hint="default"/>
      </w:rPr>
    </w:lvl>
    <w:lvl w:ilvl="8" w:tplc="7B6412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5D48EE"/>
    <w:multiLevelType w:val="hybridMultilevel"/>
    <w:tmpl w:val="76C6E4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700050"/>
    <w:multiLevelType w:val="hybridMultilevel"/>
    <w:tmpl w:val="57DA9B4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EC0988"/>
    <w:multiLevelType w:val="hybridMultilevel"/>
    <w:tmpl w:val="B63A67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3A1DDA"/>
    <w:multiLevelType w:val="hybridMultilevel"/>
    <w:tmpl w:val="F6386C86"/>
    <w:lvl w:ilvl="0" w:tplc="3C2EFF7A">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B14E716E"/>
    <w:lvl w:ilvl="0" w:tplc="2034DCC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1B78D0"/>
    <w:multiLevelType w:val="hybridMultilevel"/>
    <w:tmpl w:val="115AFF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81C0DA4"/>
    <w:multiLevelType w:val="hybridMultilevel"/>
    <w:tmpl w:val="FA90149E"/>
    <w:lvl w:ilvl="0" w:tplc="04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8F472B"/>
    <w:multiLevelType w:val="hybridMultilevel"/>
    <w:tmpl w:val="7C1CD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025882"/>
    <w:multiLevelType w:val="hybridMultilevel"/>
    <w:tmpl w:val="58947982"/>
    <w:lvl w:ilvl="0" w:tplc="E9608EC8">
      <w:start w:val="1"/>
      <w:numFmt w:val="bullet"/>
      <w:lvlText w:val="•"/>
      <w:lvlJc w:val="left"/>
      <w:pPr>
        <w:tabs>
          <w:tab w:val="num" w:pos="720"/>
        </w:tabs>
        <w:ind w:left="720" w:hanging="360"/>
      </w:pPr>
      <w:rPr>
        <w:rFonts w:ascii="Arial" w:hAnsi="Arial" w:hint="default"/>
      </w:rPr>
    </w:lvl>
    <w:lvl w:ilvl="1" w:tplc="0262BD0C">
      <w:start w:val="1"/>
      <w:numFmt w:val="bullet"/>
      <w:lvlText w:val="•"/>
      <w:lvlJc w:val="left"/>
      <w:pPr>
        <w:tabs>
          <w:tab w:val="num" w:pos="1440"/>
        </w:tabs>
        <w:ind w:left="1440" w:hanging="360"/>
      </w:pPr>
      <w:rPr>
        <w:rFonts w:ascii="Arial" w:hAnsi="Arial" w:hint="default"/>
      </w:rPr>
    </w:lvl>
    <w:lvl w:ilvl="2" w:tplc="0F52FEA0" w:tentative="1">
      <w:start w:val="1"/>
      <w:numFmt w:val="bullet"/>
      <w:lvlText w:val="•"/>
      <w:lvlJc w:val="left"/>
      <w:pPr>
        <w:tabs>
          <w:tab w:val="num" w:pos="2160"/>
        </w:tabs>
        <w:ind w:left="2160" w:hanging="360"/>
      </w:pPr>
      <w:rPr>
        <w:rFonts w:ascii="Arial" w:hAnsi="Arial" w:hint="default"/>
      </w:rPr>
    </w:lvl>
    <w:lvl w:ilvl="3" w:tplc="E71A96AA" w:tentative="1">
      <w:start w:val="1"/>
      <w:numFmt w:val="bullet"/>
      <w:lvlText w:val="•"/>
      <w:lvlJc w:val="left"/>
      <w:pPr>
        <w:tabs>
          <w:tab w:val="num" w:pos="2880"/>
        </w:tabs>
        <w:ind w:left="2880" w:hanging="360"/>
      </w:pPr>
      <w:rPr>
        <w:rFonts w:ascii="Arial" w:hAnsi="Arial" w:hint="default"/>
      </w:rPr>
    </w:lvl>
    <w:lvl w:ilvl="4" w:tplc="7F988706" w:tentative="1">
      <w:start w:val="1"/>
      <w:numFmt w:val="bullet"/>
      <w:lvlText w:val="•"/>
      <w:lvlJc w:val="left"/>
      <w:pPr>
        <w:tabs>
          <w:tab w:val="num" w:pos="3600"/>
        </w:tabs>
        <w:ind w:left="3600" w:hanging="360"/>
      </w:pPr>
      <w:rPr>
        <w:rFonts w:ascii="Arial" w:hAnsi="Arial" w:hint="default"/>
      </w:rPr>
    </w:lvl>
    <w:lvl w:ilvl="5" w:tplc="95B4B5B4" w:tentative="1">
      <w:start w:val="1"/>
      <w:numFmt w:val="bullet"/>
      <w:lvlText w:val="•"/>
      <w:lvlJc w:val="left"/>
      <w:pPr>
        <w:tabs>
          <w:tab w:val="num" w:pos="4320"/>
        </w:tabs>
        <w:ind w:left="4320" w:hanging="360"/>
      </w:pPr>
      <w:rPr>
        <w:rFonts w:ascii="Arial" w:hAnsi="Arial" w:hint="default"/>
      </w:rPr>
    </w:lvl>
    <w:lvl w:ilvl="6" w:tplc="59742F04" w:tentative="1">
      <w:start w:val="1"/>
      <w:numFmt w:val="bullet"/>
      <w:lvlText w:val="•"/>
      <w:lvlJc w:val="left"/>
      <w:pPr>
        <w:tabs>
          <w:tab w:val="num" w:pos="5040"/>
        </w:tabs>
        <w:ind w:left="5040" w:hanging="360"/>
      </w:pPr>
      <w:rPr>
        <w:rFonts w:ascii="Arial" w:hAnsi="Arial" w:hint="default"/>
      </w:rPr>
    </w:lvl>
    <w:lvl w:ilvl="7" w:tplc="002E3ACA" w:tentative="1">
      <w:start w:val="1"/>
      <w:numFmt w:val="bullet"/>
      <w:lvlText w:val="•"/>
      <w:lvlJc w:val="left"/>
      <w:pPr>
        <w:tabs>
          <w:tab w:val="num" w:pos="5760"/>
        </w:tabs>
        <w:ind w:left="5760" w:hanging="360"/>
      </w:pPr>
      <w:rPr>
        <w:rFonts w:ascii="Arial" w:hAnsi="Arial" w:hint="default"/>
      </w:rPr>
    </w:lvl>
    <w:lvl w:ilvl="8" w:tplc="C0D2D4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55243B"/>
    <w:multiLevelType w:val="hybridMultilevel"/>
    <w:tmpl w:val="8570902C"/>
    <w:lvl w:ilvl="0" w:tplc="B892650C">
      <w:start w:val="1"/>
      <w:numFmt w:val="bullet"/>
      <w:lvlText w:val="•"/>
      <w:lvlJc w:val="left"/>
      <w:pPr>
        <w:ind w:left="360" w:hanging="360"/>
      </w:pPr>
      <w:rPr>
        <w:rFonts w:ascii="Arial" w:hAnsi="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8362B7"/>
    <w:multiLevelType w:val="multilevel"/>
    <w:tmpl w:val="524CAD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0043161"/>
    <w:multiLevelType w:val="hybridMultilevel"/>
    <w:tmpl w:val="15584D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5771F1"/>
    <w:multiLevelType w:val="hybridMultilevel"/>
    <w:tmpl w:val="F7EA6048"/>
    <w:lvl w:ilvl="0" w:tplc="24E26230">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907A89"/>
    <w:multiLevelType w:val="hybridMultilevel"/>
    <w:tmpl w:val="C1D48686"/>
    <w:lvl w:ilvl="0" w:tplc="F8A21DA4">
      <w:start w:val="1"/>
      <w:numFmt w:val="bullet"/>
      <w:lvlText w:val="•"/>
      <w:lvlJc w:val="left"/>
      <w:pPr>
        <w:tabs>
          <w:tab w:val="num" w:pos="720"/>
        </w:tabs>
        <w:ind w:left="720" w:hanging="360"/>
      </w:pPr>
      <w:rPr>
        <w:rFonts w:ascii="Arial" w:hAnsi="Arial" w:hint="default"/>
      </w:rPr>
    </w:lvl>
    <w:lvl w:ilvl="1" w:tplc="60D8B070">
      <w:start w:val="1"/>
      <w:numFmt w:val="bullet"/>
      <w:lvlText w:val="•"/>
      <w:lvlJc w:val="left"/>
      <w:pPr>
        <w:tabs>
          <w:tab w:val="num" w:pos="1440"/>
        </w:tabs>
        <w:ind w:left="1440" w:hanging="360"/>
      </w:pPr>
      <w:rPr>
        <w:rFonts w:ascii="Arial" w:hAnsi="Arial" w:hint="default"/>
      </w:rPr>
    </w:lvl>
    <w:lvl w:ilvl="2" w:tplc="3E4EC46C">
      <w:numFmt w:val="bullet"/>
      <w:lvlText w:val="•"/>
      <w:lvlJc w:val="left"/>
      <w:pPr>
        <w:tabs>
          <w:tab w:val="num" w:pos="2160"/>
        </w:tabs>
        <w:ind w:left="2160" w:hanging="360"/>
      </w:pPr>
      <w:rPr>
        <w:rFonts w:ascii="Arial" w:hAnsi="Arial" w:hint="default"/>
      </w:rPr>
    </w:lvl>
    <w:lvl w:ilvl="3" w:tplc="F5A20462">
      <w:numFmt w:val="bullet"/>
      <w:lvlText w:val="•"/>
      <w:lvlJc w:val="left"/>
      <w:pPr>
        <w:tabs>
          <w:tab w:val="num" w:pos="2880"/>
        </w:tabs>
        <w:ind w:left="2880" w:hanging="360"/>
      </w:pPr>
      <w:rPr>
        <w:rFonts w:ascii="Arial" w:hAnsi="Arial" w:hint="default"/>
      </w:rPr>
    </w:lvl>
    <w:lvl w:ilvl="4" w:tplc="6784C720" w:tentative="1">
      <w:start w:val="1"/>
      <w:numFmt w:val="bullet"/>
      <w:lvlText w:val="•"/>
      <w:lvlJc w:val="left"/>
      <w:pPr>
        <w:tabs>
          <w:tab w:val="num" w:pos="3600"/>
        </w:tabs>
        <w:ind w:left="3600" w:hanging="360"/>
      </w:pPr>
      <w:rPr>
        <w:rFonts w:ascii="Arial" w:hAnsi="Arial" w:hint="default"/>
      </w:rPr>
    </w:lvl>
    <w:lvl w:ilvl="5" w:tplc="949A5ADA" w:tentative="1">
      <w:start w:val="1"/>
      <w:numFmt w:val="bullet"/>
      <w:lvlText w:val="•"/>
      <w:lvlJc w:val="left"/>
      <w:pPr>
        <w:tabs>
          <w:tab w:val="num" w:pos="4320"/>
        </w:tabs>
        <w:ind w:left="4320" w:hanging="360"/>
      </w:pPr>
      <w:rPr>
        <w:rFonts w:ascii="Arial" w:hAnsi="Arial" w:hint="default"/>
      </w:rPr>
    </w:lvl>
    <w:lvl w:ilvl="6" w:tplc="E7ECC7A6" w:tentative="1">
      <w:start w:val="1"/>
      <w:numFmt w:val="bullet"/>
      <w:lvlText w:val="•"/>
      <w:lvlJc w:val="left"/>
      <w:pPr>
        <w:tabs>
          <w:tab w:val="num" w:pos="5040"/>
        </w:tabs>
        <w:ind w:left="5040" w:hanging="360"/>
      </w:pPr>
      <w:rPr>
        <w:rFonts w:ascii="Arial" w:hAnsi="Arial" w:hint="default"/>
      </w:rPr>
    </w:lvl>
    <w:lvl w:ilvl="7" w:tplc="B73647CC" w:tentative="1">
      <w:start w:val="1"/>
      <w:numFmt w:val="bullet"/>
      <w:lvlText w:val="•"/>
      <w:lvlJc w:val="left"/>
      <w:pPr>
        <w:tabs>
          <w:tab w:val="num" w:pos="5760"/>
        </w:tabs>
        <w:ind w:left="5760" w:hanging="360"/>
      </w:pPr>
      <w:rPr>
        <w:rFonts w:ascii="Arial" w:hAnsi="Arial" w:hint="default"/>
      </w:rPr>
    </w:lvl>
    <w:lvl w:ilvl="8" w:tplc="D8107F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7D1AF7"/>
    <w:multiLevelType w:val="hybridMultilevel"/>
    <w:tmpl w:val="7BB095A2"/>
    <w:lvl w:ilvl="0" w:tplc="61C0959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F44B7B"/>
    <w:multiLevelType w:val="hybridMultilevel"/>
    <w:tmpl w:val="049892BA"/>
    <w:lvl w:ilvl="0" w:tplc="73A01D12">
      <w:start w:val="1"/>
      <w:numFmt w:val="bullet"/>
      <w:lvlText w:val="•"/>
      <w:lvlJc w:val="left"/>
      <w:pPr>
        <w:tabs>
          <w:tab w:val="num" w:pos="720"/>
        </w:tabs>
        <w:ind w:left="720" w:hanging="360"/>
      </w:pPr>
      <w:rPr>
        <w:rFonts w:ascii="Arial" w:hAnsi="Arial" w:hint="default"/>
      </w:rPr>
    </w:lvl>
    <w:lvl w:ilvl="1" w:tplc="9C4480B4">
      <w:start w:val="1"/>
      <w:numFmt w:val="bullet"/>
      <w:lvlText w:val="•"/>
      <w:lvlJc w:val="left"/>
      <w:pPr>
        <w:tabs>
          <w:tab w:val="num" w:pos="1440"/>
        </w:tabs>
        <w:ind w:left="1440" w:hanging="360"/>
      </w:pPr>
      <w:rPr>
        <w:rFonts w:ascii="Arial" w:hAnsi="Arial" w:hint="default"/>
      </w:rPr>
    </w:lvl>
    <w:lvl w:ilvl="2" w:tplc="0E40EF3E">
      <w:numFmt w:val="bullet"/>
      <w:lvlText w:val="•"/>
      <w:lvlJc w:val="left"/>
      <w:pPr>
        <w:tabs>
          <w:tab w:val="num" w:pos="2160"/>
        </w:tabs>
        <w:ind w:left="2160" w:hanging="360"/>
      </w:pPr>
      <w:rPr>
        <w:rFonts w:ascii="Arial" w:hAnsi="Arial" w:hint="default"/>
      </w:rPr>
    </w:lvl>
    <w:lvl w:ilvl="3" w:tplc="D0246C26" w:tentative="1">
      <w:start w:val="1"/>
      <w:numFmt w:val="bullet"/>
      <w:lvlText w:val="•"/>
      <w:lvlJc w:val="left"/>
      <w:pPr>
        <w:tabs>
          <w:tab w:val="num" w:pos="2880"/>
        </w:tabs>
        <w:ind w:left="2880" w:hanging="360"/>
      </w:pPr>
      <w:rPr>
        <w:rFonts w:ascii="Arial" w:hAnsi="Arial" w:hint="default"/>
      </w:rPr>
    </w:lvl>
    <w:lvl w:ilvl="4" w:tplc="66265576" w:tentative="1">
      <w:start w:val="1"/>
      <w:numFmt w:val="bullet"/>
      <w:lvlText w:val="•"/>
      <w:lvlJc w:val="left"/>
      <w:pPr>
        <w:tabs>
          <w:tab w:val="num" w:pos="3600"/>
        </w:tabs>
        <w:ind w:left="3600" w:hanging="360"/>
      </w:pPr>
      <w:rPr>
        <w:rFonts w:ascii="Arial" w:hAnsi="Arial" w:hint="default"/>
      </w:rPr>
    </w:lvl>
    <w:lvl w:ilvl="5" w:tplc="09044AB4" w:tentative="1">
      <w:start w:val="1"/>
      <w:numFmt w:val="bullet"/>
      <w:lvlText w:val="•"/>
      <w:lvlJc w:val="left"/>
      <w:pPr>
        <w:tabs>
          <w:tab w:val="num" w:pos="4320"/>
        </w:tabs>
        <w:ind w:left="4320" w:hanging="360"/>
      </w:pPr>
      <w:rPr>
        <w:rFonts w:ascii="Arial" w:hAnsi="Arial" w:hint="default"/>
      </w:rPr>
    </w:lvl>
    <w:lvl w:ilvl="6" w:tplc="4D2CE584" w:tentative="1">
      <w:start w:val="1"/>
      <w:numFmt w:val="bullet"/>
      <w:lvlText w:val="•"/>
      <w:lvlJc w:val="left"/>
      <w:pPr>
        <w:tabs>
          <w:tab w:val="num" w:pos="5040"/>
        </w:tabs>
        <w:ind w:left="5040" w:hanging="360"/>
      </w:pPr>
      <w:rPr>
        <w:rFonts w:ascii="Arial" w:hAnsi="Arial" w:hint="default"/>
      </w:rPr>
    </w:lvl>
    <w:lvl w:ilvl="7" w:tplc="AF8E47F4" w:tentative="1">
      <w:start w:val="1"/>
      <w:numFmt w:val="bullet"/>
      <w:lvlText w:val="•"/>
      <w:lvlJc w:val="left"/>
      <w:pPr>
        <w:tabs>
          <w:tab w:val="num" w:pos="5760"/>
        </w:tabs>
        <w:ind w:left="5760" w:hanging="360"/>
      </w:pPr>
      <w:rPr>
        <w:rFonts w:ascii="Arial" w:hAnsi="Arial" w:hint="default"/>
      </w:rPr>
    </w:lvl>
    <w:lvl w:ilvl="8" w:tplc="BDBEC5F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E251B7"/>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9"/>
  </w:num>
  <w:num w:numId="3">
    <w:abstractNumId w:val="22"/>
  </w:num>
  <w:num w:numId="4">
    <w:abstractNumId w:val="23"/>
  </w:num>
  <w:num w:numId="5">
    <w:abstractNumId w:val="19"/>
  </w:num>
  <w:num w:numId="6">
    <w:abstractNumId w:val="25"/>
  </w:num>
  <w:num w:numId="7">
    <w:abstractNumId w:val="35"/>
  </w:num>
  <w:num w:numId="8">
    <w:abstractNumId w:val="20"/>
  </w:num>
  <w:num w:numId="9">
    <w:abstractNumId w:val="18"/>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6"/>
  </w:num>
  <w:num w:numId="17">
    <w:abstractNumId w:val="9"/>
  </w:num>
  <w:num w:numId="18">
    <w:abstractNumId w:val="13"/>
  </w:num>
  <w:num w:numId="19">
    <w:abstractNumId w:val="4"/>
  </w:num>
  <w:num w:numId="20">
    <w:abstractNumId w:val="44"/>
  </w:num>
  <w:num w:numId="21">
    <w:abstractNumId w:val="21"/>
  </w:num>
  <w:num w:numId="22">
    <w:abstractNumId w:val="42"/>
  </w:num>
  <w:num w:numId="23">
    <w:abstractNumId w:val="37"/>
  </w:num>
  <w:num w:numId="24">
    <w:abstractNumId w:val="30"/>
  </w:num>
  <w:num w:numId="25">
    <w:abstractNumId w:val="45"/>
  </w:num>
  <w:num w:numId="26">
    <w:abstractNumId w:val="16"/>
  </w:num>
  <w:num w:numId="27">
    <w:abstractNumId w:val="27"/>
  </w:num>
  <w:num w:numId="28">
    <w:abstractNumId w:val="28"/>
  </w:num>
  <w:num w:numId="29">
    <w:abstractNumId w:val="11"/>
  </w:num>
  <w:num w:numId="30">
    <w:abstractNumId w:val="26"/>
  </w:num>
  <w:num w:numId="31">
    <w:abstractNumId w:val="38"/>
  </w:num>
  <w:num w:numId="32">
    <w:abstractNumId w:val="14"/>
  </w:num>
  <w:num w:numId="33">
    <w:abstractNumId w:val="40"/>
  </w:num>
  <w:num w:numId="34">
    <w:abstractNumId w:val="39"/>
  </w:num>
  <w:num w:numId="35">
    <w:abstractNumId w:val="34"/>
  </w:num>
  <w:num w:numId="36">
    <w:abstractNumId w:val="5"/>
  </w:num>
  <w:num w:numId="37">
    <w:abstractNumId w:val="12"/>
  </w:num>
  <w:num w:numId="38">
    <w:abstractNumId w:val="17"/>
  </w:num>
  <w:num w:numId="39">
    <w:abstractNumId w:val="33"/>
  </w:num>
  <w:num w:numId="40">
    <w:abstractNumId w:val="46"/>
  </w:num>
  <w:num w:numId="41">
    <w:abstractNumId w:val="10"/>
  </w:num>
  <w:num w:numId="42">
    <w:abstractNumId w:val="15"/>
  </w:num>
  <w:num w:numId="43">
    <w:abstractNumId w:val="8"/>
  </w:num>
  <w:num w:numId="44">
    <w:abstractNumId w:val="43"/>
  </w:num>
  <w:num w:numId="45">
    <w:abstractNumId w:val="41"/>
  </w:num>
  <w:num w:numId="46">
    <w:abstractNumId w:val="6"/>
  </w:num>
  <w:num w:numId="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F05"/>
    <w:rsid w:val="000006E1"/>
    <w:rsid w:val="0000145A"/>
    <w:rsid w:val="00002A37"/>
    <w:rsid w:val="00003016"/>
    <w:rsid w:val="000031E5"/>
    <w:rsid w:val="000038F6"/>
    <w:rsid w:val="00004068"/>
    <w:rsid w:val="0000564C"/>
    <w:rsid w:val="00006446"/>
    <w:rsid w:val="00006896"/>
    <w:rsid w:val="00007CDC"/>
    <w:rsid w:val="00011B28"/>
    <w:rsid w:val="00012846"/>
    <w:rsid w:val="00014431"/>
    <w:rsid w:val="00014A16"/>
    <w:rsid w:val="00015610"/>
    <w:rsid w:val="00015D15"/>
    <w:rsid w:val="00016444"/>
    <w:rsid w:val="00017390"/>
    <w:rsid w:val="0002177F"/>
    <w:rsid w:val="0002564D"/>
    <w:rsid w:val="00025ECA"/>
    <w:rsid w:val="00030588"/>
    <w:rsid w:val="000325B8"/>
    <w:rsid w:val="00032CA1"/>
    <w:rsid w:val="00033C8F"/>
    <w:rsid w:val="00034C15"/>
    <w:rsid w:val="00036BA1"/>
    <w:rsid w:val="00040AF7"/>
    <w:rsid w:val="000422E2"/>
    <w:rsid w:val="00042F22"/>
    <w:rsid w:val="000444EF"/>
    <w:rsid w:val="000467CA"/>
    <w:rsid w:val="00047C8B"/>
    <w:rsid w:val="00050266"/>
    <w:rsid w:val="000528BC"/>
    <w:rsid w:val="00052A07"/>
    <w:rsid w:val="000534B5"/>
    <w:rsid w:val="000534E3"/>
    <w:rsid w:val="00053759"/>
    <w:rsid w:val="00053A75"/>
    <w:rsid w:val="00053DAC"/>
    <w:rsid w:val="00054527"/>
    <w:rsid w:val="00055113"/>
    <w:rsid w:val="00055457"/>
    <w:rsid w:val="0005606A"/>
    <w:rsid w:val="000567BD"/>
    <w:rsid w:val="00057117"/>
    <w:rsid w:val="000616E7"/>
    <w:rsid w:val="00061F5D"/>
    <w:rsid w:val="0006487E"/>
    <w:rsid w:val="00064DAA"/>
    <w:rsid w:val="000657B6"/>
    <w:rsid w:val="00065E1A"/>
    <w:rsid w:val="00066790"/>
    <w:rsid w:val="00077E5F"/>
    <w:rsid w:val="0008036A"/>
    <w:rsid w:val="00081AE6"/>
    <w:rsid w:val="000855EB"/>
    <w:rsid w:val="00085B52"/>
    <w:rsid w:val="000866F2"/>
    <w:rsid w:val="000871FC"/>
    <w:rsid w:val="0009009F"/>
    <w:rsid w:val="00091557"/>
    <w:rsid w:val="0009178A"/>
    <w:rsid w:val="000924C1"/>
    <w:rsid w:val="000924F0"/>
    <w:rsid w:val="00093474"/>
    <w:rsid w:val="0009510F"/>
    <w:rsid w:val="00095D3C"/>
    <w:rsid w:val="000A1B7B"/>
    <w:rsid w:val="000A56F2"/>
    <w:rsid w:val="000A6FB8"/>
    <w:rsid w:val="000B0DC4"/>
    <w:rsid w:val="000B1804"/>
    <w:rsid w:val="000B2719"/>
    <w:rsid w:val="000B383E"/>
    <w:rsid w:val="000B3A8F"/>
    <w:rsid w:val="000B3CCF"/>
    <w:rsid w:val="000B4263"/>
    <w:rsid w:val="000B4AB9"/>
    <w:rsid w:val="000B58C3"/>
    <w:rsid w:val="000B61E9"/>
    <w:rsid w:val="000B6575"/>
    <w:rsid w:val="000C0BB5"/>
    <w:rsid w:val="000C165A"/>
    <w:rsid w:val="000C2E19"/>
    <w:rsid w:val="000C5779"/>
    <w:rsid w:val="000C5EEE"/>
    <w:rsid w:val="000C6C6E"/>
    <w:rsid w:val="000C7DAD"/>
    <w:rsid w:val="000D0D07"/>
    <w:rsid w:val="000D0DF1"/>
    <w:rsid w:val="000D4797"/>
    <w:rsid w:val="000D4BD0"/>
    <w:rsid w:val="000D6138"/>
    <w:rsid w:val="000D6B4D"/>
    <w:rsid w:val="000D71BC"/>
    <w:rsid w:val="000E0527"/>
    <w:rsid w:val="000E1E92"/>
    <w:rsid w:val="000E24C5"/>
    <w:rsid w:val="000E43F7"/>
    <w:rsid w:val="000E4E8E"/>
    <w:rsid w:val="000E731A"/>
    <w:rsid w:val="000F06D6"/>
    <w:rsid w:val="000F0EB1"/>
    <w:rsid w:val="000F1106"/>
    <w:rsid w:val="000F1897"/>
    <w:rsid w:val="000F1B1C"/>
    <w:rsid w:val="000F3BE9"/>
    <w:rsid w:val="000F3CB0"/>
    <w:rsid w:val="000F3F6C"/>
    <w:rsid w:val="000F6DF3"/>
    <w:rsid w:val="001005FF"/>
    <w:rsid w:val="00101AAD"/>
    <w:rsid w:val="00102D2E"/>
    <w:rsid w:val="00102E20"/>
    <w:rsid w:val="001048E1"/>
    <w:rsid w:val="001054C0"/>
    <w:rsid w:val="00105C6C"/>
    <w:rsid w:val="001062FB"/>
    <w:rsid w:val="001063E6"/>
    <w:rsid w:val="00111D41"/>
    <w:rsid w:val="00113CF4"/>
    <w:rsid w:val="001153EA"/>
    <w:rsid w:val="00115643"/>
    <w:rsid w:val="00116765"/>
    <w:rsid w:val="001168B0"/>
    <w:rsid w:val="001219F5"/>
    <w:rsid w:val="00121A20"/>
    <w:rsid w:val="0012377F"/>
    <w:rsid w:val="00124314"/>
    <w:rsid w:val="00126B4A"/>
    <w:rsid w:val="0012746E"/>
    <w:rsid w:val="00127AA4"/>
    <w:rsid w:val="001303EB"/>
    <w:rsid w:val="001308BD"/>
    <w:rsid w:val="00131712"/>
    <w:rsid w:val="00132FD0"/>
    <w:rsid w:val="001344C0"/>
    <w:rsid w:val="001346FA"/>
    <w:rsid w:val="00135052"/>
    <w:rsid w:val="00135252"/>
    <w:rsid w:val="00137AB5"/>
    <w:rsid w:val="00137F0B"/>
    <w:rsid w:val="00142AA3"/>
    <w:rsid w:val="00142E5A"/>
    <w:rsid w:val="00144EDA"/>
    <w:rsid w:val="00151442"/>
    <w:rsid w:val="00151E23"/>
    <w:rsid w:val="001523DF"/>
    <w:rsid w:val="001526E0"/>
    <w:rsid w:val="00153340"/>
    <w:rsid w:val="001551B5"/>
    <w:rsid w:val="0015679B"/>
    <w:rsid w:val="00160F0B"/>
    <w:rsid w:val="00164B13"/>
    <w:rsid w:val="00164F34"/>
    <w:rsid w:val="001659C1"/>
    <w:rsid w:val="00165F1E"/>
    <w:rsid w:val="001662FD"/>
    <w:rsid w:val="00167403"/>
    <w:rsid w:val="00167ADE"/>
    <w:rsid w:val="00170446"/>
    <w:rsid w:val="001713E2"/>
    <w:rsid w:val="00172D0A"/>
    <w:rsid w:val="00173A8E"/>
    <w:rsid w:val="0017502C"/>
    <w:rsid w:val="0018001B"/>
    <w:rsid w:val="0018143F"/>
    <w:rsid w:val="00181FF8"/>
    <w:rsid w:val="00183FE8"/>
    <w:rsid w:val="00190065"/>
    <w:rsid w:val="00190AC1"/>
    <w:rsid w:val="00190C81"/>
    <w:rsid w:val="00192931"/>
    <w:rsid w:val="00192D47"/>
    <w:rsid w:val="0019341A"/>
    <w:rsid w:val="0019535D"/>
    <w:rsid w:val="00195C13"/>
    <w:rsid w:val="00197DF9"/>
    <w:rsid w:val="001A1496"/>
    <w:rsid w:val="001A1987"/>
    <w:rsid w:val="001A199A"/>
    <w:rsid w:val="001A2564"/>
    <w:rsid w:val="001A28D8"/>
    <w:rsid w:val="001A320C"/>
    <w:rsid w:val="001A615D"/>
    <w:rsid w:val="001A6173"/>
    <w:rsid w:val="001A6CBA"/>
    <w:rsid w:val="001B0D97"/>
    <w:rsid w:val="001B3C96"/>
    <w:rsid w:val="001B49A6"/>
    <w:rsid w:val="001B5A5D"/>
    <w:rsid w:val="001C1CE5"/>
    <w:rsid w:val="001C3D2A"/>
    <w:rsid w:val="001C3F2D"/>
    <w:rsid w:val="001C441B"/>
    <w:rsid w:val="001C7561"/>
    <w:rsid w:val="001D0DB0"/>
    <w:rsid w:val="001D157B"/>
    <w:rsid w:val="001D5158"/>
    <w:rsid w:val="001D51BA"/>
    <w:rsid w:val="001D53E7"/>
    <w:rsid w:val="001D6342"/>
    <w:rsid w:val="001D6D3E"/>
    <w:rsid w:val="001D6D53"/>
    <w:rsid w:val="001E0387"/>
    <w:rsid w:val="001E11AE"/>
    <w:rsid w:val="001E272F"/>
    <w:rsid w:val="001E2B7D"/>
    <w:rsid w:val="001E58E2"/>
    <w:rsid w:val="001E5FF0"/>
    <w:rsid w:val="001E6777"/>
    <w:rsid w:val="001E6D0A"/>
    <w:rsid w:val="001E7AED"/>
    <w:rsid w:val="001E7B7E"/>
    <w:rsid w:val="001F06AB"/>
    <w:rsid w:val="001F1D87"/>
    <w:rsid w:val="001F1DF9"/>
    <w:rsid w:val="001F1FDB"/>
    <w:rsid w:val="001F2151"/>
    <w:rsid w:val="001F3916"/>
    <w:rsid w:val="001F4BE2"/>
    <w:rsid w:val="001F54C5"/>
    <w:rsid w:val="001F662C"/>
    <w:rsid w:val="001F7074"/>
    <w:rsid w:val="002000CD"/>
    <w:rsid w:val="00200490"/>
    <w:rsid w:val="00201F3A"/>
    <w:rsid w:val="002020EA"/>
    <w:rsid w:val="00203F96"/>
    <w:rsid w:val="00205AC0"/>
    <w:rsid w:val="0020638A"/>
    <w:rsid w:val="002069B2"/>
    <w:rsid w:val="00207716"/>
    <w:rsid w:val="00207FA3"/>
    <w:rsid w:val="0021343F"/>
    <w:rsid w:val="00214B91"/>
    <w:rsid w:val="00214DA8"/>
    <w:rsid w:val="00215423"/>
    <w:rsid w:val="002154AE"/>
    <w:rsid w:val="002158FA"/>
    <w:rsid w:val="002170D6"/>
    <w:rsid w:val="00217DC0"/>
    <w:rsid w:val="00220600"/>
    <w:rsid w:val="00221C81"/>
    <w:rsid w:val="002224DB"/>
    <w:rsid w:val="002225D9"/>
    <w:rsid w:val="00223FCB"/>
    <w:rsid w:val="0022429C"/>
    <w:rsid w:val="002252C3"/>
    <w:rsid w:val="00225C54"/>
    <w:rsid w:val="00226438"/>
    <w:rsid w:val="00227C96"/>
    <w:rsid w:val="00227F78"/>
    <w:rsid w:val="00230765"/>
    <w:rsid w:val="00230A9B"/>
    <w:rsid w:val="00230D18"/>
    <w:rsid w:val="002319E4"/>
    <w:rsid w:val="0023328F"/>
    <w:rsid w:val="0023497C"/>
    <w:rsid w:val="00235632"/>
    <w:rsid w:val="00235872"/>
    <w:rsid w:val="00240E09"/>
    <w:rsid w:val="00241559"/>
    <w:rsid w:val="00243378"/>
    <w:rsid w:val="002435B3"/>
    <w:rsid w:val="002436C4"/>
    <w:rsid w:val="002458EB"/>
    <w:rsid w:val="00247B2A"/>
    <w:rsid w:val="00247DC2"/>
    <w:rsid w:val="002500C8"/>
    <w:rsid w:val="002512B4"/>
    <w:rsid w:val="00251D53"/>
    <w:rsid w:val="00254611"/>
    <w:rsid w:val="00257543"/>
    <w:rsid w:val="00260D19"/>
    <w:rsid w:val="002617E7"/>
    <w:rsid w:val="00263B42"/>
    <w:rsid w:val="00264228"/>
    <w:rsid w:val="00264334"/>
    <w:rsid w:val="0026473E"/>
    <w:rsid w:val="00266214"/>
    <w:rsid w:val="00266C35"/>
    <w:rsid w:val="00267A61"/>
    <w:rsid w:val="00267C83"/>
    <w:rsid w:val="00270E20"/>
    <w:rsid w:val="00270E5F"/>
    <w:rsid w:val="0027144F"/>
    <w:rsid w:val="00271813"/>
    <w:rsid w:val="00271F3A"/>
    <w:rsid w:val="002726D2"/>
    <w:rsid w:val="00272E32"/>
    <w:rsid w:val="00273278"/>
    <w:rsid w:val="002737F4"/>
    <w:rsid w:val="00277809"/>
    <w:rsid w:val="00277F05"/>
    <w:rsid w:val="002805F5"/>
    <w:rsid w:val="00280751"/>
    <w:rsid w:val="0028179D"/>
    <w:rsid w:val="0028280A"/>
    <w:rsid w:val="002832DD"/>
    <w:rsid w:val="0028387E"/>
    <w:rsid w:val="00285DE8"/>
    <w:rsid w:val="00286ACD"/>
    <w:rsid w:val="00287838"/>
    <w:rsid w:val="002907B5"/>
    <w:rsid w:val="00290A17"/>
    <w:rsid w:val="00292EB7"/>
    <w:rsid w:val="00296227"/>
    <w:rsid w:val="00296288"/>
    <w:rsid w:val="00296F44"/>
    <w:rsid w:val="00297090"/>
    <w:rsid w:val="00297684"/>
    <w:rsid w:val="0029777D"/>
    <w:rsid w:val="002A055E"/>
    <w:rsid w:val="002A1CCC"/>
    <w:rsid w:val="002A1D4E"/>
    <w:rsid w:val="002A2153"/>
    <w:rsid w:val="002A2869"/>
    <w:rsid w:val="002A28AD"/>
    <w:rsid w:val="002A469E"/>
    <w:rsid w:val="002B0DF9"/>
    <w:rsid w:val="002B19CD"/>
    <w:rsid w:val="002B233E"/>
    <w:rsid w:val="002B24D6"/>
    <w:rsid w:val="002B4CCB"/>
    <w:rsid w:val="002B6BC7"/>
    <w:rsid w:val="002C03AB"/>
    <w:rsid w:val="002C41E6"/>
    <w:rsid w:val="002C492D"/>
    <w:rsid w:val="002D071A"/>
    <w:rsid w:val="002D0CF2"/>
    <w:rsid w:val="002D28C6"/>
    <w:rsid w:val="002D34B2"/>
    <w:rsid w:val="002D427A"/>
    <w:rsid w:val="002D48B0"/>
    <w:rsid w:val="002D58FA"/>
    <w:rsid w:val="002D5B37"/>
    <w:rsid w:val="002D667C"/>
    <w:rsid w:val="002D7637"/>
    <w:rsid w:val="002D77CC"/>
    <w:rsid w:val="002E1548"/>
    <w:rsid w:val="002E169C"/>
    <w:rsid w:val="002E17F2"/>
    <w:rsid w:val="002E1B56"/>
    <w:rsid w:val="002E2B25"/>
    <w:rsid w:val="002E70AF"/>
    <w:rsid w:val="002E7CAE"/>
    <w:rsid w:val="002F077B"/>
    <w:rsid w:val="002F2771"/>
    <w:rsid w:val="002F34E2"/>
    <w:rsid w:val="002F37A9"/>
    <w:rsid w:val="002F3996"/>
    <w:rsid w:val="002F5EE1"/>
    <w:rsid w:val="002F5F9C"/>
    <w:rsid w:val="002F6133"/>
    <w:rsid w:val="0030067B"/>
    <w:rsid w:val="00301CE6"/>
    <w:rsid w:val="0030256B"/>
    <w:rsid w:val="003049DF"/>
    <w:rsid w:val="0030501F"/>
    <w:rsid w:val="00305B93"/>
    <w:rsid w:val="00307BA1"/>
    <w:rsid w:val="00307C6D"/>
    <w:rsid w:val="00310322"/>
    <w:rsid w:val="0031106B"/>
    <w:rsid w:val="00311702"/>
    <w:rsid w:val="00311E82"/>
    <w:rsid w:val="00313FD6"/>
    <w:rsid w:val="003143BD"/>
    <w:rsid w:val="00315363"/>
    <w:rsid w:val="003164C8"/>
    <w:rsid w:val="003201E6"/>
    <w:rsid w:val="003203ED"/>
    <w:rsid w:val="00321558"/>
    <w:rsid w:val="003216E2"/>
    <w:rsid w:val="00322C9F"/>
    <w:rsid w:val="00324AC5"/>
    <w:rsid w:val="00324D23"/>
    <w:rsid w:val="00326446"/>
    <w:rsid w:val="00330DE5"/>
    <w:rsid w:val="00331751"/>
    <w:rsid w:val="003333CE"/>
    <w:rsid w:val="0033348B"/>
    <w:rsid w:val="00334579"/>
    <w:rsid w:val="00335858"/>
    <w:rsid w:val="00335D8B"/>
    <w:rsid w:val="00336BDA"/>
    <w:rsid w:val="00342BD7"/>
    <w:rsid w:val="00346DB5"/>
    <w:rsid w:val="003477B1"/>
    <w:rsid w:val="0035355E"/>
    <w:rsid w:val="003564EC"/>
    <w:rsid w:val="00356685"/>
    <w:rsid w:val="00356FD8"/>
    <w:rsid w:val="00357380"/>
    <w:rsid w:val="00357C40"/>
    <w:rsid w:val="003602D9"/>
    <w:rsid w:val="003604CE"/>
    <w:rsid w:val="00362699"/>
    <w:rsid w:val="00362C82"/>
    <w:rsid w:val="00364295"/>
    <w:rsid w:val="00366823"/>
    <w:rsid w:val="00366D29"/>
    <w:rsid w:val="00370E47"/>
    <w:rsid w:val="00371904"/>
    <w:rsid w:val="00371F14"/>
    <w:rsid w:val="00372F40"/>
    <w:rsid w:val="00373CA0"/>
    <w:rsid w:val="003742AC"/>
    <w:rsid w:val="00374FDC"/>
    <w:rsid w:val="003755A8"/>
    <w:rsid w:val="00376688"/>
    <w:rsid w:val="00376AB5"/>
    <w:rsid w:val="00377CE1"/>
    <w:rsid w:val="003837F4"/>
    <w:rsid w:val="00383F82"/>
    <w:rsid w:val="00385826"/>
    <w:rsid w:val="00385BF0"/>
    <w:rsid w:val="003860F9"/>
    <w:rsid w:val="003876FF"/>
    <w:rsid w:val="00391F94"/>
    <w:rsid w:val="003939FF"/>
    <w:rsid w:val="003943A4"/>
    <w:rsid w:val="00394892"/>
    <w:rsid w:val="00397CF4"/>
    <w:rsid w:val="003A1B41"/>
    <w:rsid w:val="003A2223"/>
    <w:rsid w:val="003A2A0F"/>
    <w:rsid w:val="003A3F51"/>
    <w:rsid w:val="003A45A1"/>
    <w:rsid w:val="003A5B0A"/>
    <w:rsid w:val="003A60EB"/>
    <w:rsid w:val="003A6BAC"/>
    <w:rsid w:val="003A70A4"/>
    <w:rsid w:val="003A7EF3"/>
    <w:rsid w:val="003B037A"/>
    <w:rsid w:val="003B1069"/>
    <w:rsid w:val="003B1558"/>
    <w:rsid w:val="003B159C"/>
    <w:rsid w:val="003B2EF3"/>
    <w:rsid w:val="003B3202"/>
    <w:rsid w:val="003B32DC"/>
    <w:rsid w:val="003B32E0"/>
    <w:rsid w:val="003B369F"/>
    <w:rsid w:val="003B36A3"/>
    <w:rsid w:val="003B3CBE"/>
    <w:rsid w:val="003B54F7"/>
    <w:rsid w:val="003B5D94"/>
    <w:rsid w:val="003B6072"/>
    <w:rsid w:val="003B64BB"/>
    <w:rsid w:val="003B7FE5"/>
    <w:rsid w:val="003C043C"/>
    <w:rsid w:val="003C11C8"/>
    <w:rsid w:val="003C2702"/>
    <w:rsid w:val="003C6BE9"/>
    <w:rsid w:val="003C7806"/>
    <w:rsid w:val="003D109F"/>
    <w:rsid w:val="003D2478"/>
    <w:rsid w:val="003D3C45"/>
    <w:rsid w:val="003D5498"/>
    <w:rsid w:val="003D58AC"/>
    <w:rsid w:val="003D5B1F"/>
    <w:rsid w:val="003D60D5"/>
    <w:rsid w:val="003D7037"/>
    <w:rsid w:val="003D75F6"/>
    <w:rsid w:val="003E00AB"/>
    <w:rsid w:val="003E1149"/>
    <w:rsid w:val="003E15FA"/>
    <w:rsid w:val="003E49AC"/>
    <w:rsid w:val="003E4DAA"/>
    <w:rsid w:val="003E55E4"/>
    <w:rsid w:val="003E5EAD"/>
    <w:rsid w:val="003E74E3"/>
    <w:rsid w:val="003F015A"/>
    <w:rsid w:val="003F050F"/>
    <w:rsid w:val="003F05C7"/>
    <w:rsid w:val="003F0E7B"/>
    <w:rsid w:val="003F15A4"/>
    <w:rsid w:val="003F2C92"/>
    <w:rsid w:val="003F2CD4"/>
    <w:rsid w:val="003F61BF"/>
    <w:rsid w:val="003F6BBE"/>
    <w:rsid w:val="004000E8"/>
    <w:rsid w:val="0040012B"/>
    <w:rsid w:val="00400C93"/>
    <w:rsid w:val="004011F1"/>
    <w:rsid w:val="00401791"/>
    <w:rsid w:val="00402480"/>
    <w:rsid w:val="00402BF4"/>
    <w:rsid w:val="00402E2B"/>
    <w:rsid w:val="00404BC9"/>
    <w:rsid w:val="0040512B"/>
    <w:rsid w:val="00405275"/>
    <w:rsid w:val="00405CA5"/>
    <w:rsid w:val="004071BF"/>
    <w:rsid w:val="00407CD3"/>
    <w:rsid w:val="00410134"/>
    <w:rsid w:val="00410B72"/>
    <w:rsid w:val="00410F18"/>
    <w:rsid w:val="00411BDA"/>
    <w:rsid w:val="0041263E"/>
    <w:rsid w:val="00413AAC"/>
    <w:rsid w:val="00413E92"/>
    <w:rsid w:val="004148A7"/>
    <w:rsid w:val="0042058D"/>
    <w:rsid w:val="00421105"/>
    <w:rsid w:val="00422AA4"/>
    <w:rsid w:val="004242F4"/>
    <w:rsid w:val="00426684"/>
    <w:rsid w:val="004267C4"/>
    <w:rsid w:val="00426A48"/>
    <w:rsid w:val="00427248"/>
    <w:rsid w:val="00435333"/>
    <w:rsid w:val="0043622E"/>
    <w:rsid w:val="00437447"/>
    <w:rsid w:val="00437C37"/>
    <w:rsid w:val="0044103B"/>
    <w:rsid w:val="00441691"/>
    <w:rsid w:val="00441A92"/>
    <w:rsid w:val="00441DA4"/>
    <w:rsid w:val="00441E58"/>
    <w:rsid w:val="00442119"/>
    <w:rsid w:val="004431DC"/>
    <w:rsid w:val="00443D1C"/>
    <w:rsid w:val="00444F56"/>
    <w:rsid w:val="00446488"/>
    <w:rsid w:val="004510C4"/>
    <w:rsid w:val="004517AA"/>
    <w:rsid w:val="00452CAC"/>
    <w:rsid w:val="004561E5"/>
    <w:rsid w:val="00456665"/>
    <w:rsid w:val="00457565"/>
    <w:rsid w:val="00457B71"/>
    <w:rsid w:val="00460C97"/>
    <w:rsid w:val="00464396"/>
    <w:rsid w:val="0046478B"/>
    <w:rsid w:val="004669E2"/>
    <w:rsid w:val="00470C31"/>
    <w:rsid w:val="00471DE0"/>
    <w:rsid w:val="0047289A"/>
    <w:rsid w:val="0047328E"/>
    <w:rsid w:val="004734D0"/>
    <w:rsid w:val="00474221"/>
    <w:rsid w:val="0047556B"/>
    <w:rsid w:val="00475B9D"/>
    <w:rsid w:val="00476832"/>
    <w:rsid w:val="00476AA5"/>
    <w:rsid w:val="00477768"/>
    <w:rsid w:val="004801A2"/>
    <w:rsid w:val="00480211"/>
    <w:rsid w:val="00483009"/>
    <w:rsid w:val="00483117"/>
    <w:rsid w:val="0048522B"/>
    <w:rsid w:val="0049141A"/>
    <w:rsid w:val="00492BC5"/>
    <w:rsid w:val="00493B2E"/>
    <w:rsid w:val="004964F1"/>
    <w:rsid w:val="0049673F"/>
    <w:rsid w:val="00496C21"/>
    <w:rsid w:val="004974CE"/>
    <w:rsid w:val="004A16BC"/>
    <w:rsid w:val="004A2750"/>
    <w:rsid w:val="004A2B94"/>
    <w:rsid w:val="004A327D"/>
    <w:rsid w:val="004A3E32"/>
    <w:rsid w:val="004A478F"/>
    <w:rsid w:val="004B1048"/>
    <w:rsid w:val="004B2A5F"/>
    <w:rsid w:val="004B5A45"/>
    <w:rsid w:val="004B5EAD"/>
    <w:rsid w:val="004B6F6A"/>
    <w:rsid w:val="004B7C0C"/>
    <w:rsid w:val="004C029D"/>
    <w:rsid w:val="004C3898"/>
    <w:rsid w:val="004C54C8"/>
    <w:rsid w:val="004C57BC"/>
    <w:rsid w:val="004D3221"/>
    <w:rsid w:val="004D36B1"/>
    <w:rsid w:val="004D3F59"/>
    <w:rsid w:val="004D7EBD"/>
    <w:rsid w:val="004E06DF"/>
    <w:rsid w:val="004E0F9F"/>
    <w:rsid w:val="004E1728"/>
    <w:rsid w:val="004E206C"/>
    <w:rsid w:val="004E265E"/>
    <w:rsid w:val="004E2680"/>
    <w:rsid w:val="004E28F9"/>
    <w:rsid w:val="004E4365"/>
    <w:rsid w:val="004E462E"/>
    <w:rsid w:val="004E56DC"/>
    <w:rsid w:val="004E6125"/>
    <w:rsid w:val="004E76F4"/>
    <w:rsid w:val="004F0B4E"/>
    <w:rsid w:val="004F0B6C"/>
    <w:rsid w:val="004F2078"/>
    <w:rsid w:val="004F4DA3"/>
    <w:rsid w:val="004F7037"/>
    <w:rsid w:val="004F75DF"/>
    <w:rsid w:val="004F7E56"/>
    <w:rsid w:val="0050025A"/>
    <w:rsid w:val="005003E3"/>
    <w:rsid w:val="00501B0F"/>
    <w:rsid w:val="0050259B"/>
    <w:rsid w:val="00502C69"/>
    <w:rsid w:val="00503EE0"/>
    <w:rsid w:val="00506320"/>
    <w:rsid w:val="00506557"/>
    <w:rsid w:val="0050677A"/>
    <w:rsid w:val="005108D8"/>
    <w:rsid w:val="005116F9"/>
    <w:rsid w:val="00513EA1"/>
    <w:rsid w:val="00513F5A"/>
    <w:rsid w:val="005147FD"/>
    <w:rsid w:val="005153A7"/>
    <w:rsid w:val="00515913"/>
    <w:rsid w:val="00516E26"/>
    <w:rsid w:val="005219CF"/>
    <w:rsid w:val="00525928"/>
    <w:rsid w:val="00526CD9"/>
    <w:rsid w:val="00527394"/>
    <w:rsid w:val="0052742E"/>
    <w:rsid w:val="0052781F"/>
    <w:rsid w:val="00527AA0"/>
    <w:rsid w:val="0053257E"/>
    <w:rsid w:val="00532EC2"/>
    <w:rsid w:val="00533324"/>
    <w:rsid w:val="0053342C"/>
    <w:rsid w:val="00533701"/>
    <w:rsid w:val="00534699"/>
    <w:rsid w:val="00534B59"/>
    <w:rsid w:val="00534D85"/>
    <w:rsid w:val="005360FD"/>
    <w:rsid w:val="00536759"/>
    <w:rsid w:val="00536783"/>
    <w:rsid w:val="00536A56"/>
    <w:rsid w:val="00537BC6"/>
    <w:rsid w:val="00537C62"/>
    <w:rsid w:val="005408D7"/>
    <w:rsid w:val="00540A13"/>
    <w:rsid w:val="0054450D"/>
    <w:rsid w:val="005465A0"/>
    <w:rsid w:val="00546962"/>
    <w:rsid w:val="00546970"/>
    <w:rsid w:val="005515E5"/>
    <w:rsid w:val="00554E19"/>
    <w:rsid w:val="0055629C"/>
    <w:rsid w:val="00560219"/>
    <w:rsid w:val="00560645"/>
    <w:rsid w:val="0056121F"/>
    <w:rsid w:val="00562CD9"/>
    <w:rsid w:val="00563156"/>
    <w:rsid w:val="005636CC"/>
    <w:rsid w:val="00564F88"/>
    <w:rsid w:val="00565A28"/>
    <w:rsid w:val="00565AB6"/>
    <w:rsid w:val="00566A8F"/>
    <w:rsid w:val="00567B15"/>
    <w:rsid w:val="00567B48"/>
    <w:rsid w:val="00570162"/>
    <w:rsid w:val="00571C7C"/>
    <w:rsid w:val="00572505"/>
    <w:rsid w:val="00576190"/>
    <w:rsid w:val="00582809"/>
    <w:rsid w:val="00583500"/>
    <w:rsid w:val="0058798C"/>
    <w:rsid w:val="005879EF"/>
    <w:rsid w:val="0059008B"/>
    <w:rsid w:val="005900FA"/>
    <w:rsid w:val="0059032B"/>
    <w:rsid w:val="00590A12"/>
    <w:rsid w:val="00591823"/>
    <w:rsid w:val="005935A4"/>
    <w:rsid w:val="005948C2"/>
    <w:rsid w:val="00595DCA"/>
    <w:rsid w:val="0059735E"/>
    <w:rsid w:val="0059779B"/>
    <w:rsid w:val="005A209A"/>
    <w:rsid w:val="005A6313"/>
    <w:rsid w:val="005A662D"/>
    <w:rsid w:val="005B00B1"/>
    <w:rsid w:val="005B1409"/>
    <w:rsid w:val="005B35D7"/>
    <w:rsid w:val="005B392A"/>
    <w:rsid w:val="005B3AA3"/>
    <w:rsid w:val="005B631B"/>
    <w:rsid w:val="005B68F4"/>
    <w:rsid w:val="005B6F83"/>
    <w:rsid w:val="005C02C1"/>
    <w:rsid w:val="005C17BA"/>
    <w:rsid w:val="005C1A9D"/>
    <w:rsid w:val="005C438D"/>
    <w:rsid w:val="005C5E3D"/>
    <w:rsid w:val="005C687B"/>
    <w:rsid w:val="005C74FB"/>
    <w:rsid w:val="005D0CDC"/>
    <w:rsid w:val="005D1411"/>
    <w:rsid w:val="005D1602"/>
    <w:rsid w:val="005D28DF"/>
    <w:rsid w:val="005D3B8A"/>
    <w:rsid w:val="005D4581"/>
    <w:rsid w:val="005D4BC5"/>
    <w:rsid w:val="005D64B9"/>
    <w:rsid w:val="005E3353"/>
    <w:rsid w:val="005E385F"/>
    <w:rsid w:val="005E5B81"/>
    <w:rsid w:val="005F1051"/>
    <w:rsid w:val="005F1327"/>
    <w:rsid w:val="005F2452"/>
    <w:rsid w:val="005F2CB1"/>
    <w:rsid w:val="005F3025"/>
    <w:rsid w:val="005F4F51"/>
    <w:rsid w:val="005F618C"/>
    <w:rsid w:val="005F70BD"/>
    <w:rsid w:val="005F7C3F"/>
    <w:rsid w:val="006004C4"/>
    <w:rsid w:val="00602218"/>
    <w:rsid w:val="006023E0"/>
    <w:rsid w:val="0060283C"/>
    <w:rsid w:val="00604F14"/>
    <w:rsid w:val="006073B1"/>
    <w:rsid w:val="00607993"/>
    <w:rsid w:val="006118D9"/>
    <w:rsid w:val="00611B83"/>
    <w:rsid w:val="0061237A"/>
    <w:rsid w:val="00613257"/>
    <w:rsid w:val="0061419A"/>
    <w:rsid w:val="006141B4"/>
    <w:rsid w:val="0061479A"/>
    <w:rsid w:val="0061488E"/>
    <w:rsid w:val="00614E02"/>
    <w:rsid w:val="006166EE"/>
    <w:rsid w:val="00620A71"/>
    <w:rsid w:val="00620D80"/>
    <w:rsid w:val="00621E88"/>
    <w:rsid w:val="0062318A"/>
    <w:rsid w:val="0062346F"/>
    <w:rsid w:val="006234A6"/>
    <w:rsid w:val="00630001"/>
    <w:rsid w:val="006311B3"/>
    <w:rsid w:val="00631F21"/>
    <w:rsid w:val="006323CC"/>
    <w:rsid w:val="0063284C"/>
    <w:rsid w:val="0063481E"/>
    <w:rsid w:val="0063494F"/>
    <w:rsid w:val="00634F11"/>
    <w:rsid w:val="00636398"/>
    <w:rsid w:val="006368D3"/>
    <w:rsid w:val="00637529"/>
    <w:rsid w:val="006377EC"/>
    <w:rsid w:val="00637E06"/>
    <w:rsid w:val="00637F98"/>
    <w:rsid w:val="0064151F"/>
    <w:rsid w:val="00641533"/>
    <w:rsid w:val="0064208D"/>
    <w:rsid w:val="00643475"/>
    <w:rsid w:val="0064396A"/>
    <w:rsid w:val="0064539D"/>
    <w:rsid w:val="006459AD"/>
    <w:rsid w:val="0064624E"/>
    <w:rsid w:val="00646DC1"/>
    <w:rsid w:val="00647F6B"/>
    <w:rsid w:val="00647F78"/>
    <w:rsid w:val="00650AB9"/>
    <w:rsid w:val="00650B73"/>
    <w:rsid w:val="00652E37"/>
    <w:rsid w:val="006531C9"/>
    <w:rsid w:val="0065572A"/>
    <w:rsid w:val="00655733"/>
    <w:rsid w:val="00655ACD"/>
    <w:rsid w:val="00656461"/>
    <w:rsid w:val="00656A92"/>
    <w:rsid w:val="00656DDE"/>
    <w:rsid w:val="0066011D"/>
    <w:rsid w:val="006607C0"/>
    <w:rsid w:val="006613A6"/>
    <w:rsid w:val="00662732"/>
    <w:rsid w:val="006627A2"/>
    <w:rsid w:val="006634E6"/>
    <w:rsid w:val="00663B9E"/>
    <w:rsid w:val="006655EE"/>
    <w:rsid w:val="00666467"/>
    <w:rsid w:val="00667EE7"/>
    <w:rsid w:val="00667FEF"/>
    <w:rsid w:val="00670922"/>
    <w:rsid w:val="00670BE1"/>
    <w:rsid w:val="00671C39"/>
    <w:rsid w:val="0067218F"/>
    <w:rsid w:val="006727B3"/>
    <w:rsid w:val="00672C6C"/>
    <w:rsid w:val="006741F2"/>
    <w:rsid w:val="00674CC3"/>
    <w:rsid w:val="00675C72"/>
    <w:rsid w:val="006771F9"/>
    <w:rsid w:val="006776D7"/>
    <w:rsid w:val="00677FE2"/>
    <w:rsid w:val="006806DA"/>
    <w:rsid w:val="00680857"/>
    <w:rsid w:val="00680DA6"/>
    <w:rsid w:val="00681003"/>
    <w:rsid w:val="00681611"/>
    <w:rsid w:val="006817C9"/>
    <w:rsid w:val="00682D66"/>
    <w:rsid w:val="00683C79"/>
    <w:rsid w:val="00683ECE"/>
    <w:rsid w:val="00684204"/>
    <w:rsid w:val="00684CE4"/>
    <w:rsid w:val="006857A6"/>
    <w:rsid w:val="0069168C"/>
    <w:rsid w:val="00694B37"/>
    <w:rsid w:val="00695AE7"/>
    <w:rsid w:val="00695FC2"/>
    <w:rsid w:val="0069655B"/>
    <w:rsid w:val="00696949"/>
    <w:rsid w:val="00697052"/>
    <w:rsid w:val="006A259F"/>
    <w:rsid w:val="006A2F1A"/>
    <w:rsid w:val="006A3FB8"/>
    <w:rsid w:val="006A46FB"/>
    <w:rsid w:val="006A4C0C"/>
    <w:rsid w:val="006A541C"/>
    <w:rsid w:val="006A5E28"/>
    <w:rsid w:val="006A63C3"/>
    <w:rsid w:val="006A697B"/>
    <w:rsid w:val="006A7AFF"/>
    <w:rsid w:val="006A7E17"/>
    <w:rsid w:val="006B08B9"/>
    <w:rsid w:val="006B08F4"/>
    <w:rsid w:val="006B0D38"/>
    <w:rsid w:val="006B1816"/>
    <w:rsid w:val="006B2099"/>
    <w:rsid w:val="006B50CF"/>
    <w:rsid w:val="006B7212"/>
    <w:rsid w:val="006B761E"/>
    <w:rsid w:val="006C03B8"/>
    <w:rsid w:val="006C12F0"/>
    <w:rsid w:val="006C1611"/>
    <w:rsid w:val="006C1CDA"/>
    <w:rsid w:val="006C2E68"/>
    <w:rsid w:val="006C50EB"/>
    <w:rsid w:val="006C5746"/>
    <w:rsid w:val="006C5EC9"/>
    <w:rsid w:val="006C6059"/>
    <w:rsid w:val="006C7522"/>
    <w:rsid w:val="006D2271"/>
    <w:rsid w:val="006D27C7"/>
    <w:rsid w:val="006D3810"/>
    <w:rsid w:val="006D3A63"/>
    <w:rsid w:val="006D495F"/>
    <w:rsid w:val="006D5E31"/>
    <w:rsid w:val="006D6F08"/>
    <w:rsid w:val="006D78EF"/>
    <w:rsid w:val="006E05CB"/>
    <w:rsid w:val="006E062C"/>
    <w:rsid w:val="006E1C82"/>
    <w:rsid w:val="006E28B7"/>
    <w:rsid w:val="006E2A9B"/>
    <w:rsid w:val="006E3310"/>
    <w:rsid w:val="006E4E39"/>
    <w:rsid w:val="006E565E"/>
    <w:rsid w:val="006E673D"/>
    <w:rsid w:val="006E79A7"/>
    <w:rsid w:val="006E7D3B"/>
    <w:rsid w:val="006F019F"/>
    <w:rsid w:val="006F1B70"/>
    <w:rsid w:val="006F24F0"/>
    <w:rsid w:val="006F341D"/>
    <w:rsid w:val="006F38B7"/>
    <w:rsid w:val="006F3CDE"/>
    <w:rsid w:val="006F401D"/>
    <w:rsid w:val="006F45BE"/>
    <w:rsid w:val="006F58D4"/>
    <w:rsid w:val="006F6582"/>
    <w:rsid w:val="006F7F9E"/>
    <w:rsid w:val="00700540"/>
    <w:rsid w:val="00700A5E"/>
    <w:rsid w:val="007020BB"/>
    <w:rsid w:val="0070346E"/>
    <w:rsid w:val="00703628"/>
    <w:rsid w:val="00704EDB"/>
    <w:rsid w:val="00706101"/>
    <w:rsid w:val="00707072"/>
    <w:rsid w:val="00707D61"/>
    <w:rsid w:val="00707F9E"/>
    <w:rsid w:val="0071021F"/>
    <w:rsid w:val="00710973"/>
    <w:rsid w:val="0071180A"/>
    <w:rsid w:val="00712287"/>
    <w:rsid w:val="00712772"/>
    <w:rsid w:val="007148D3"/>
    <w:rsid w:val="00714A74"/>
    <w:rsid w:val="0071504C"/>
    <w:rsid w:val="00715B9A"/>
    <w:rsid w:val="00715DF1"/>
    <w:rsid w:val="007205A2"/>
    <w:rsid w:val="007247DC"/>
    <w:rsid w:val="007257D0"/>
    <w:rsid w:val="00726EA6"/>
    <w:rsid w:val="0072702A"/>
    <w:rsid w:val="00727208"/>
    <w:rsid w:val="00727680"/>
    <w:rsid w:val="00732B17"/>
    <w:rsid w:val="00733557"/>
    <w:rsid w:val="007348B1"/>
    <w:rsid w:val="007362A6"/>
    <w:rsid w:val="00736D7D"/>
    <w:rsid w:val="007373C0"/>
    <w:rsid w:val="007376CD"/>
    <w:rsid w:val="007377DC"/>
    <w:rsid w:val="00737F93"/>
    <w:rsid w:val="00740E58"/>
    <w:rsid w:val="00740EFD"/>
    <w:rsid w:val="00740F9B"/>
    <w:rsid w:val="007445A0"/>
    <w:rsid w:val="0074524B"/>
    <w:rsid w:val="00747CC3"/>
    <w:rsid w:val="00747D8B"/>
    <w:rsid w:val="00751228"/>
    <w:rsid w:val="00751930"/>
    <w:rsid w:val="00753AA9"/>
    <w:rsid w:val="00754F17"/>
    <w:rsid w:val="007571E1"/>
    <w:rsid w:val="007604B2"/>
    <w:rsid w:val="00760699"/>
    <w:rsid w:val="00760860"/>
    <w:rsid w:val="00761BF9"/>
    <w:rsid w:val="007634FC"/>
    <w:rsid w:val="00763AA7"/>
    <w:rsid w:val="00763F83"/>
    <w:rsid w:val="00765281"/>
    <w:rsid w:val="007667F3"/>
    <w:rsid w:val="00766AF6"/>
    <w:rsid w:val="00766BAD"/>
    <w:rsid w:val="00766E01"/>
    <w:rsid w:val="00770948"/>
    <w:rsid w:val="00770BB5"/>
    <w:rsid w:val="007729A2"/>
    <w:rsid w:val="00774A2D"/>
    <w:rsid w:val="007755F2"/>
    <w:rsid w:val="00776450"/>
    <w:rsid w:val="00776971"/>
    <w:rsid w:val="00780A80"/>
    <w:rsid w:val="00781264"/>
    <w:rsid w:val="0078177E"/>
    <w:rsid w:val="0078304C"/>
    <w:rsid w:val="00783243"/>
    <w:rsid w:val="0078335E"/>
    <w:rsid w:val="00783673"/>
    <w:rsid w:val="00785490"/>
    <w:rsid w:val="007876FE"/>
    <w:rsid w:val="0079081E"/>
    <w:rsid w:val="007925EA"/>
    <w:rsid w:val="00793CD8"/>
    <w:rsid w:val="00795C92"/>
    <w:rsid w:val="00796231"/>
    <w:rsid w:val="00797303"/>
    <w:rsid w:val="00797420"/>
    <w:rsid w:val="007A1CB3"/>
    <w:rsid w:val="007A1DAB"/>
    <w:rsid w:val="007A306F"/>
    <w:rsid w:val="007A43A6"/>
    <w:rsid w:val="007A52E4"/>
    <w:rsid w:val="007A58A6"/>
    <w:rsid w:val="007A5DB5"/>
    <w:rsid w:val="007A6364"/>
    <w:rsid w:val="007A64DC"/>
    <w:rsid w:val="007A7D39"/>
    <w:rsid w:val="007B03FB"/>
    <w:rsid w:val="007B0BA3"/>
    <w:rsid w:val="007B12A5"/>
    <w:rsid w:val="007B18D8"/>
    <w:rsid w:val="007B3D2D"/>
    <w:rsid w:val="007B4AD4"/>
    <w:rsid w:val="007B4AF9"/>
    <w:rsid w:val="007B4D83"/>
    <w:rsid w:val="007B50AE"/>
    <w:rsid w:val="007B51DF"/>
    <w:rsid w:val="007B5F6D"/>
    <w:rsid w:val="007B7A90"/>
    <w:rsid w:val="007C05DD"/>
    <w:rsid w:val="007C3D18"/>
    <w:rsid w:val="007C4E9D"/>
    <w:rsid w:val="007C60BF"/>
    <w:rsid w:val="007C6A07"/>
    <w:rsid w:val="007C6C4C"/>
    <w:rsid w:val="007C75A1"/>
    <w:rsid w:val="007C7738"/>
    <w:rsid w:val="007C77A5"/>
    <w:rsid w:val="007D04E5"/>
    <w:rsid w:val="007D1D83"/>
    <w:rsid w:val="007D46AA"/>
    <w:rsid w:val="007D5901"/>
    <w:rsid w:val="007D7526"/>
    <w:rsid w:val="007E09C3"/>
    <w:rsid w:val="007E4610"/>
    <w:rsid w:val="007E4715"/>
    <w:rsid w:val="007E505B"/>
    <w:rsid w:val="007E7091"/>
    <w:rsid w:val="007F0CE7"/>
    <w:rsid w:val="007F0D61"/>
    <w:rsid w:val="007F114E"/>
    <w:rsid w:val="007F4BEE"/>
    <w:rsid w:val="007F6F5F"/>
    <w:rsid w:val="007F70DA"/>
    <w:rsid w:val="007F7923"/>
    <w:rsid w:val="00803C84"/>
    <w:rsid w:val="00803FAE"/>
    <w:rsid w:val="0080605F"/>
    <w:rsid w:val="00807786"/>
    <w:rsid w:val="00810F05"/>
    <w:rsid w:val="0081106A"/>
    <w:rsid w:val="00811A49"/>
    <w:rsid w:val="00811FCB"/>
    <w:rsid w:val="008140FA"/>
    <w:rsid w:val="00814AB6"/>
    <w:rsid w:val="0081548B"/>
    <w:rsid w:val="008158D6"/>
    <w:rsid w:val="00815F6A"/>
    <w:rsid w:val="008163D1"/>
    <w:rsid w:val="0081667A"/>
    <w:rsid w:val="00816BC3"/>
    <w:rsid w:val="008170F2"/>
    <w:rsid w:val="00817196"/>
    <w:rsid w:val="008235DB"/>
    <w:rsid w:val="00824A48"/>
    <w:rsid w:val="00824AB4"/>
    <w:rsid w:val="008259CC"/>
    <w:rsid w:val="00825C42"/>
    <w:rsid w:val="00825D25"/>
    <w:rsid w:val="00827D6F"/>
    <w:rsid w:val="008319AD"/>
    <w:rsid w:val="0083306F"/>
    <w:rsid w:val="00833DD5"/>
    <w:rsid w:val="008361E5"/>
    <w:rsid w:val="008376AC"/>
    <w:rsid w:val="00841D54"/>
    <w:rsid w:val="0084362E"/>
    <w:rsid w:val="008444E8"/>
    <w:rsid w:val="00844E80"/>
    <w:rsid w:val="0084516C"/>
    <w:rsid w:val="0084629B"/>
    <w:rsid w:val="008467E8"/>
    <w:rsid w:val="00846A9C"/>
    <w:rsid w:val="00846F6F"/>
    <w:rsid w:val="00846FE7"/>
    <w:rsid w:val="00851C36"/>
    <w:rsid w:val="00854D82"/>
    <w:rsid w:val="0085588E"/>
    <w:rsid w:val="00856911"/>
    <w:rsid w:val="00860DCB"/>
    <w:rsid w:val="008618FD"/>
    <w:rsid w:val="00863DD6"/>
    <w:rsid w:val="0086636E"/>
    <w:rsid w:val="008677FD"/>
    <w:rsid w:val="008706D4"/>
    <w:rsid w:val="00870F8A"/>
    <w:rsid w:val="008719A4"/>
    <w:rsid w:val="00871D23"/>
    <w:rsid w:val="00872070"/>
    <w:rsid w:val="00872BF6"/>
    <w:rsid w:val="00874312"/>
    <w:rsid w:val="0087437C"/>
    <w:rsid w:val="00875AA5"/>
    <w:rsid w:val="00875CD7"/>
    <w:rsid w:val="008761DA"/>
    <w:rsid w:val="00876A4C"/>
    <w:rsid w:val="00876B4D"/>
    <w:rsid w:val="00877A84"/>
    <w:rsid w:val="00877BEE"/>
    <w:rsid w:val="00877D11"/>
    <w:rsid w:val="00877F18"/>
    <w:rsid w:val="00880174"/>
    <w:rsid w:val="008806A7"/>
    <w:rsid w:val="00881E0D"/>
    <w:rsid w:val="00883F04"/>
    <w:rsid w:val="00885A69"/>
    <w:rsid w:val="00887410"/>
    <w:rsid w:val="008875F1"/>
    <w:rsid w:val="008906ED"/>
    <w:rsid w:val="008909E6"/>
    <w:rsid w:val="008941E3"/>
    <w:rsid w:val="00894271"/>
    <w:rsid w:val="00894A88"/>
    <w:rsid w:val="00895386"/>
    <w:rsid w:val="008A1475"/>
    <w:rsid w:val="008A21FF"/>
    <w:rsid w:val="008A2CE2"/>
    <w:rsid w:val="008A30AC"/>
    <w:rsid w:val="008A446C"/>
    <w:rsid w:val="008A44B8"/>
    <w:rsid w:val="008A4AD4"/>
    <w:rsid w:val="008A5132"/>
    <w:rsid w:val="008A51A8"/>
    <w:rsid w:val="008A54C7"/>
    <w:rsid w:val="008A77D8"/>
    <w:rsid w:val="008B0483"/>
    <w:rsid w:val="008B074B"/>
    <w:rsid w:val="008B0F06"/>
    <w:rsid w:val="008B120C"/>
    <w:rsid w:val="008B12C2"/>
    <w:rsid w:val="008B1D49"/>
    <w:rsid w:val="008B20BE"/>
    <w:rsid w:val="008B24F4"/>
    <w:rsid w:val="008B502C"/>
    <w:rsid w:val="008B51A0"/>
    <w:rsid w:val="008B592A"/>
    <w:rsid w:val="008B6614"/>
    <w:rsid w:val="008B6E6F"/>
    <w:rsid w:val="008B72E0"/>
    <w:rsid w:val="008B7737"/>
    <w:rsid w:val="008B7B5C"/>
    <w:rsid w:val="008C0C99"/>
    <w:rsid w:val="008C1F65"/>
    <w:rsid w:val="008C2017"/>
    <w:rsid w:val="008C28CD"/>
    <w:rsid w:val="008C2989"/>
    <w:rsid w:val="008C3BA9"/>
    <w:rsid w:val="008C4958"/>
    <w:rsid w:val="008C4BAA"/>
    <w:rsid w:val="008C4E24"/>
    <w:rsid w:val="008C500F"/>
    <w:rsid w:val="008C6AE8"/>
    <w:rsid w:val="008C70E9"/>
    <w:rsid w:val="008C7573"/>
    <w:rsid w:val="008D00A5"/>
    <w:rsid w:val="008D34F1"/>
    <w:rsid w:val="008D39D8"/>
    <w:rsid w:val="008D62DC"/>
    <w:rsid w:val="008D6D1A"/>
    <w:rsid w:val="008E065E"/>
    <w:rsid w:val="008E0927"/>
    <w:rsid w:val="008E1909"/>
    <w:rsid w:val="008E3DA0"/>
    <w:rsid w:val="008E4946"/>
    <w:rsid w:val="008E5AB8"/>
    <w:rsid w:val="008F0265"/>
    <w:rsid w:val="008F113F"/>
    <w:rsid w:val="008F1464"/>
    <w:rsid w:val="008F1C4E"/>
    <w:rsid w:val="008F1D13"/>
    <w:rsid w:val="008F1EAB"/>
    <w:rsid w:val="008F2959"/>
    <w:rsid w:val="008F33DC"/>
    <w:rsid w:val="008F39EC"/>
    <w:rsid w:val="008F44E1"/>
    <w:rsid w:val="008F477F"/>
    <w:rsid w:val="008F5230"/>
    <w:rsid w:val="00900DA5"/>
    <w:rsid w:val="00902350"/>
    <w:rsid w:val="00902CDB"/>
    <w:rsid w:val="0090336B"/>
    <w:rsid w:val="00903D8D"/>
    <w:rsid w:val="009053AA"/>
    <w:rsid w:val="009056FB"/>
    <w:rsid w:val="00906130"/>
    <w:rsid w:val="009066C9"/>
    <w:rsid w:val="00906939"/>
    <w:rsid w:val="00910B7D"/>
    <w:rsid w:val="00910D77"/>
    <w:rsid w:val="0091117E"/>
    <w:rsid w:val="0091131A"/>
    <w:rsid w:val="00911DFB"/>
    <w:rsid w:val="009122D6"/>
    <w:rsid w:val="00913908"/>
    <w:rsid w:val="009139D9"/>
    <w:rsid w:val="00914AD8"/>
    <w:rsid w:val="00916079"/>
    <w:rsid w:val="00917CE9"/>
    <w:rsid w:val="00920BF2"/>
    <w:rsid w:val="00922010"/>
    <w:rsid w:val="0092386C"/>
    <w:rsid w:val="00931BD9"/>
    <w:rsid w:val="00932030"/>
    <w:rsid w:val="00933E8D"/>
    <w:rsid w:val="00934896"/>
    <w:rsid w:val="009348DE"/>
    <w:rsid w:val="009368F3"/>
    <w:rsid w:val="00936A01"/>
    <w:rsid w:val="0093788E"/>
    <w:rsid w:val="00941636"/>
    <w:rsid w:val="00943742"/>
    <w:rsid w:val="00944E4A"/>
    <w:rsid w:val="009453B3"/>
    <w:rsid w:val="00945C05"/>
    <w:rsid w:val="00945D3B"/>
    <w:rsid w:val="00946945"/>
    <w:rsid w:val="00947713"/>
    <w:rsid w:val="00950DE7"/>
    <w:rsid w:val="00952812"/>
    <w:rsid w:val="00953920"/>
    <w:rsid w:val="00953D47"/>
    <w:rsid w:val="009561FB"/>
    <w:rsid w:val="0095681E"/>
    <w:rsid w:val="009572D4"/>
    <w:rsid w:val="00961921"/>
    <w:rsid w:val="0096430A"/>
    <w:rsid w:val="00964F26"/>
    <w:rsid w:val="0096554B"/>
    <w:rsid w:val="00965597"/>
    <w:rsid w:val="0096584A"/>
    <w:rsid w:val="00965903"/>
    <w:rsid w:val="00967590"/>
    <w:rsid w:val="00971F08"/>
    <w:rsid w:val="0097256E"/>
    <w:rsid w:val="00972E26"/>
    <w:rsid w:val="0097591A"/>
    <w:rsid w:val="00975CCA"/>
    <w:rsid w:val="0097603D"/>
    <w:rsid w:val="009767FB"/>
    <w:rsid w:val="00976949"/>
    <w:rsid w:val="00976F18"/>
    <w:rsid w:val="00980477"/>
    <w:rsid w:val="00980885"/>
    <w:rsid w:val="00982890"/>
    <w:rsid w:val="009849BF"/>
    <w:rsid w:val="00985253"/>
    <w:rsid w:val="009853B3"/>
    <w:rsid w:val="0099009E"/>
    <w:rsid w:val="00990630"/>
    <w:rsid w:val="00991761"/>
    <w:rsid w:val="00994DCA"/>
    <w:rsid w:val="009960EC"/>
    <w:rsid w:val="00996251"/>
    <w:rsid w:val="00996E54"/>
    <w:rsid w:val="009970DD"/>
    <w:rsid w:val="0099798D"/>
    <w:rsid w:val="009A0FBA"/>
    <w:rsid w:val="009A1601"/>
    <w:rsid w:val="009A3BB6"/>
    <w:rsid w:val="009A462D"/>
    <w:rsid w:val="009A55C7"/>
    <w:rsid w:val="009A5CBA"/>
    <w:rsid w:val="009B1F30"/>
    <w:rsid w:val="009B3AC2"/>
    <w:rsid w:val="009B4DF4"/>
    <w:rsid w:val="009B4E85"/>
    <w:rsid w:val="009B564E"/>
    <w:rsid w:val="009B7E87"/>
    <w:rsid w:val="009C0169"/>
    <w:rsid w:val="009C327C"/>
    <w:rsid w:val="009C403E"/>
    <w:rsid w:val="009C526E"/>
    <w:rsid w:val="009C59F5"/>
    <w:rsid w:val="009C5ACD"/>
    <w:rsid w:val="009C6A12"/>
    <w:rsid w:val="009C6E7C"/>
    <w:rsid w:val="009D15F1"/>
    <w:rsid w:val="009D257E"/>
    <w:rsid w:val="009D25C6"/>
    <w:rsid w:val="009D434C"/>
    <w:rsid w:val="009D4FF0"/>
    <w:rsid w:val="009D5F57"/>
    <w:rsid w:val="009D703C"/>
    <w:rsid w:val="009D718F"/>
    <w:rsid w:val="009E068F"/>
    <w:rsid w:val="009E14E0"/>
    <w:rsid w:val="009E1D07"/>
    <w:rsid w:val="009E1DF6"/>
    <w:rsid w:val="009E2CB6"/>
    <w:rsid w:val="009E2E66"/>
    <w:rsid w:val="009E35DB"/>
    <w:rsid w:val="009E394A"/>
    <w:rsid w:val="009E47A3"/>
    <w:rsid w:val="009F08F3"/>
    <w:rsid w:val="009F344F"/>
    <w:rsid w:val="009F5F7C"/>
    <w:rsid w:val="00A01D52"/>
    <w:rsid w:val="00A01F44"/>
    <w:rsid w:val="00A02497"/>
    <w:rsid w:val="00A030F5"/>
    <w:rsid w:val="00A031D8"/>
    <w:rsid w:val="00A048A8"/>
    <w:rsid w:val="00A04F49"/>
    <w:rsid w:val="00A06957"/>
    <w:rsid w:val="00A06A4E"/>
    <w:rsid w:val="00A100F9"/>
    <w:rsid w:val="00A13E54"/>
    <w:rsid w:val="00A14CB7"/>
    <w:rsid w:val="00A17F63"/>
    <w:rsid w:val="00A213F0"/>
    <w:rsid w:val="00A2193B"/>
    <w:rsid w:val="00A22B88"/>
    <w:rsid w:val="00A2351A"/>
    <w:rsid w:val="00A235DC"/>
    <w:rsid w:val="00A2601F"/>
    <w:rsid w:val="00A264A9"/>
    <w:rsid w:val="00A269CF"/>
    <w:rsid w:val="00A26DCF"/>
    <w:rsid w:val="00A27785"/>
    <w:rsid w:val="00A30187"/>
    <w:rsid w:val="00A3392E"/>
    <w:rsid w:val="00A3448A"/>
    <w:rsid w:val="00A35338"/>
    <w:rsid w:val="00A36297"/>
    <w:rsid w:val="00A36478"/>
    <w:rsid w:val="00A37061"/>
    <w:rsid w:val="00A370E0"/>
    <w:rsid w:val="00A41611"/>
    <w:rsid w:val="00A41618"/>
    <w:rsid w:val="00A41E2B"/>
    <w:rsid w:val="00A42167"/>
    <w:rsid w:val="00A441CF"/>
    <w:rsid w:val="00A45B74"/>
    <w:rsid w:val="00A45D73"/>
    <w:rsid w:val="00A52E1D"/>
    <w:rsid w:val="00A56DCF"/>
    <w:rsid w:val="00A5756D"/>
    <w:rsid w:val="00A575AC"/>
    <w:rsid w:val="00A57D9F"/>
    <w:rsid w:val="00A6131E"/>
    <w:rsid w:val="00A61499"/>
    <w:rsid w:val="00A62A77"/>
    <w:rsid w:val="00A63483"/>
    <w:rsid w:val="00A657D7"/>
    <w:rsid w:val="00A657F7"/>
    <w:rsid w:val="00A65F6B"/>
    <w:rsid w:val="00A660AC"/>
    <w:rsid w:val="00A67E6C"/>
    <w:rsid w:val="00A7002E"/>
    <w:rsid w:val="00A71B99"/>
    <w:rsid w:val="00A735B1"/>
    <w:rsid w:val="00A739D0"/>
    <w:rsid w:val="00A74005"/>
    <w:rsid w:val="00A75DE4"/>
    <w:rsid w:val="00A75E2A"/>
    <w:rsid w:val="00A761D4"/>
    <w:rsid w:val="00A77EC4"/>
    <w:rsid w:val="00A837B4"/>
    <w:rsid w:val="00A86872"/>
    <w:rsid w:val="00A878E6"/>
    <w:rsid w:val="00A87C52"/>
    <w:rsid w:val="00A87CC0"/>
    <w:rsid w:val="00A913BA"/>
    <w:rsid w:val="00A92879"/>
    <w:rsid w:val="00A93213"/>
    <w:rsid w:val="00A9442A"/>
    <w:rsid w:val="00A96206"/>
    <w:rsid w:val="00A96721"/>
    <w:rsid w:val="00AA016F"/>
    <w:rsid w:val="00AA10B0"/>
    <w:rsid w:val="00AA1353"/>
    <w:rsid w:val="00AA1ED6"/>
    <w:rsid w:val="00AA51D6"/>
    <w:rsid w:val="00AB0BC8"/>
    <w:rsid w:val="00AB11CA"/>
    <w:rsid w:val="00AB14D9"/>
    <w:rsid w:val="00AB21A1"/>
    <w:rsid w:val="00AB32FF"/>
    <w:rsid w:val="00AB3DC2"/>
    <w:rsid w:val="00AB4AB8"/>
    <w:rsid w:val="00AB655E"/>
    <w:rsid w:val="00AB78B7"/>
    <w:rsid w:val="00AC007F"/>
    <w:rsid w:val="00AC0C3F"/>
    <w:rsid w:val="00AC2EBE"/>
    <w:rsid w:val="00AC2ECD"/>
    <w:rsid w:val="00AC3119"/>
    <w:rsid w:val="00AC49FB"/>
    <w:rsid w:val="00AC5130"/>
    <w:rsid w:val="00AC5A10"/>
    <w:rsid w:val="00AC5AD3"/>
    <w:rsid w:val="00AC5D37"/>
    <w:rsid w:val="00AC79AA"/>
    <w:rsid w:val="00AC7E8D"/>
    <w:rsid w:val="00AD0AA3"/>
    <w:rsid w:val="00AD2ED0"/>
    <w:rsid w:val="00AD3341"/>
    <w:rsid w:val="00AD3F94"/>
    <w:rsid w:val="00AD4019"/>
    <w:rsid w:val="00AD4A5A"/>
    <w:rsid w:val="00AD522B"/>
    <w:rsid w:val="00AE1172"/>
    <w:rsid w:val="00AE27AC"/>
    <w:rsid w:val="00AE38C6"/>
    <w:rsid w:val="00AE40E0"/>
    <w:rsid w:val="00AE4DBA"/>
    <w:rsid w:val="00AE4F07"/>
    <w:rsid w:val="00AE5C33"/>
    <w:rsid w:val="00AE5D8E"/>
    <w:rsid w:val="00AE74FF"/>
    <w:rsid w:val="00AE7BEF"/>
    <w:rsid w:val="00AF0F56"/>
    <w:rsid w:val="00AF1C5D"/>
    <w:rsid w:val="00AF42D7"/>
    <w:rsid w:val="00AF4329"/>
    <w:rsid w:val="00AF687F"/>
    <w:rsid w:val="00AF7539"/>
    <w:rsid w:val="00B006FE"/>
    <w:rsid w:val="00B007CB"/>
    <w:rsid w:val="00B01FA6"/>
    <w:rsid w:val="00B02AA9"/>
    <w:rsid w:val="00B02FA3"/>
    <w:rsid w:val="00B04D6E"/>
    <w:rsid w:val="00B05084"/>
    <w:rsid w:val="00B06DA7"/>
    <w:rsid w:val="00B12597"/>
    <w:rsid w:val="00B1298A"/>
    <w:rsid w:val="00B130A6"/>
    <w:rsid w:val="00B157F9"/>
    <w:rsid w:val="00B17975"/>
    <w:rsid w:val="00B20256"/>
    <w:rsid w:val="00B20D09"/>
    <w:rsid w:val="00B239D7"/>
    <w:rsid w:val="00B2633D"/>
    <w:rsid w:val="00B2763F"/>
    <w:rsid w:val="00B276AD"/>
    <w:rsid w:val="00B27AAC"/>
    <w:rsid w:val="00B30929"/>
    <w:rsid w:val="00B327AE"/>
    <w:rsid w:val="00B33D2D"/>
    <w:rsid w:val="00B372AA"/>
    <w:rsid w:val="00B37389"/>
    <w:rsid w:val="00B373E9"/>
    <w:rsid w:val="00B40445"/>
    <w:rsid w:val="00B409E0"/>
    <w:rsid w:val="00B41888"/>
    <w:rsid w:val="00B42392"/>
    <w:rsid w:val="00B45A52"/>
    <w:rsid w:val="00B46175"/>
    <w:rsid w:val="00B47574"/>
    <w:rsid w:val="00B50ABF"/>
    <w:rsid w:val="00B510B7"/>
    <w:rsid w:val="00B51319"/>
    <w:rsid w:val="00B52479"/>
    <w:rsid w:val="00B53DD0"/>
    <w:rsid w:val="00B53FB7"/>
    <w:rsid w:val="00B548B7"/>
    <w:rsid w:val="00B57971"/>
    <w:rsid w:val="00B60F9C"/>
    <w:rsid w:val="00B61E69"/>
    <w:rsid w:val="00B644F7"/>
    <w:rsid w:val="00B65EA6"/>
    <w:rsid w:val="00B66229"/>
    <w:rsid w:val="00B664C7"/>
    <w:rsid w:val="00B67C33"/>
    <w:rsid w:val="00B703A6"/>
    <w:rsid w:val="00B70411"/>
    <w:rsid w:val="00B72933"/>
    <w:rsid w:val="00B73230"/>
    <w:rsid w:val="00B739F6"/>
    <w:rsid w:val="00B747F8"/>
    <w:rsid w:val="00B748B1"/>
    <w:rsid w:val="00B81A6C"/>
    <w:rsid w:val="00B85DE5"/>
    <w:rsid w:val="00B8770A"/>
    <w:rsid w:val="00B90F73"/>
    <w:rsid w:val="00B93B59"/>
    <w:rsid w:val="00B9406A"/>
    <w:rsid w:val="00B97402"/>
    <w:rsid w:val="00B97591"/>
    <w:rsid w:val="00BA07BF"/>
    <w:rsid w:val="00BA08A6"/>
    <w:rsid w:val="00BA2280"/>
    <w:rsid w:val="00BA2A08"/>
    <w:rsid w:val="00BA30E4"/>
    <w:rsid w:val="00BA367A"/>
    <w:rsid w:val="00BA463F"/>
    <w:rsid w:val="00BA508B"/>
    <w:rsid w:val="00BA56D2"/>
    <w:rsid w:val="00BA5D0F"/>
    <w:rsid w:val="00BA76E0"/>
    <w:rsid w:val="00BB039A"/>
    <w:rsid w:val="00BB04E1"/>
    <w:rsid w:val="00BB1F67"/>
    <w:rsid w:val="00BB2A25"/>
    <w:rsid w:val="00BB41FA"/>
    <w:rsid w:val="00BB5131"/>
    <w:rsid w:val="00BB51E9"/>
    <w:rsid w:val="00BB5DEB"/>
    <w:rsid w:val="00BB6109"/>
    <w:rsid w:val="00BB6AE7"/>
    <w:rsid w:val="00BB6EEB"/>
    <w:rsid w:val="00BC0FDC"/>
    <w:rsid w:val="00BC1032"/>
    <w:rsid w:val="00BC29BB"/>
    <w:rsid w:val="00BC2E21"/>
    <w:rsid w:val="00BC3053"/>
    <w:rsid w:val="00BC4D2E"/>
    <w:rsid w:val="00BC4EBB"/>
    <w:rsid w:val="00BC61DF"/>
    <w:rsid w:val="00BC6C63"/>
    <w:rsid w:val="00BC76C2"/>
    <w:rsid w:val="00BD2E04"/>
    <w:rsid w:val="00BD3D64"/>
    <w:rsid w:val="00BD41EC"/>
    <w:rsid w:val="00BD48AC"/>
    <w:rsid w:val="00BD4CF5"/>
    <w:rsid w:val="00BD5F1A"/>
    <w:rsid w:val="00BD633A"/>
    <w:rsid w:val="00BE030A"/>
    <w:rsid w:val="00BE09E8"/>
    <w:rsid w:val="00BE1234"/>
    <w:rsid w:val="00BE2FA6"/>
    <w:rsid w:val="00BE333F"/>
    <w:rsid w:val="00BE3761"/>
    <w:rsid w:val="00BE48C8"/>
    <w:rsid w:val="00BE73ED"/>
    <w:rsid w:val="00BE7406"/>
    <w:rsid w:val="00BE7603"/>
    <w:rsid w:val="00BE7DD1"/>
    <w:rsid w:val="00BF0F21"/>
    <w:rsid w:val="00BF3279"/>
    <w:rsid w:val="00BF3342"/>
    <w:rsid w:val="00BF74C7"/>
    <w:rsid w:val="00C00B0F"/>
    <w:rsid w:val="00C0143C"/>
    <w:rsid w:val="00C015F1"/>
    <w:rsid w:val="00C01F33"/>
    <w:rsid w:val="00C02234"/>
    <w:rsid w:val="00C02CC6"/>
    <w:rsid w:val="00C03AA9"/>
    <w:rsid w:val="00C040B2"/>
    <w:rsid w:val="00C040F7"/>
    <w:rsid w:val="00C044AB"/>
    <w:rsid w:val="00C05706"/>
    <w:rsid w:val="00C0610C"/>
    <w:rsid w:val="00C06249"/>
    <w:rsid w:val="00C06651"/>
    <w:rsid w:val="00C07377"/>
    <w:rsid w:val="00C0743C"/>
    <w:rsid w:val="00C10478"/>
    <w:rsid w:val="00C12107"/>
    <w:rsid w:val="00C1258B"/>
    <w:rsid w:val="00C14D4B"/>
    <w:rsid w:val="00C152EB"/>
    <w:rsid w:val="00C154BB"/>
    <w:rsid w:val="00C16B9D"/>
    <w:rsid w:val="00C1722C"/>
    <w:rsid w:val="00C204BD"/>
    <w:rsid w:val="00C21D36"/>
    <w:rsid w:val="00C23367"/>
    <w:rsid w:val="00C23BE0"/>
    <w:rsid w:val="00C25A6E"/>
    <w:rsid w:val="00C26E71"/>
    <w:rsid w:val="00C270D9"/>
    <w:rsid w:val="00C278F1"/>
    <w:rsid w:val="00C279B5"/>
    <w:rsid w:val="00C27C45"/>
    <w:rsid w:val="00C30BDD"/>
    <w:rsid w:val="00C344E4"/>
    <w:rsid w:val="00C3719D"/>
    <w:rsid w:val="00C37CB2"/>
    <w:rsid w:val="00C40459"/>
    <w:rsid w:val="00C42235"/>
    <w:rsid w:val="00C432CB"/>
    <w:rsid w:val="00C453E6"/>
    <w:rsid w:val="00C45C9F"/>
    <w:rsid w:val="00C473A5"/>
    <w:rsid w:val="00C47750"/>
    <w:rsid w:val="00C47EFC"/>
    <w:rsid w:val="00C518C1"/>
    <w:rsid w:val="00C539CD"/>
    <w:rsid w:val="00C54995"/>
    <w:rsid w:val="00C54D41"/>
    <w:rsid w:val="00C5562A"/>
    <w:rsid w:val="00C57367"/>
    <w:rsid w:val="00C57A05"/>
    <w:rsid w:val="00C60760"/>
    <w:rsid w:val="00C60783"/>
    <w:rsid w:val="00C60A6D"/>
    <w:rsid w:val="00C62F2F"/>
    <w:rsid w:val="00C63EEA"/>
    <w:rsid w:val="00C64506"/>
    <w:rsid w:val="00C64672"/>
    <w:rsid w:val="00C659EB"/>
    <w:rsid w:val="00C70697"/>
    <w:rsid w:val="00C72093"/>
    <w:rsid w:val="00C7249B"/>
    <w:rsid w:val="00C72EF4"/>
    <w:rsid w:val="00C744FE"/>
    <w:rsid w:val="00C75D2F"/>
    <w:rsid w:val="00C75E69"/>
    <w:rsid w:val="00C767BE"/>
    <w:rsid w:val="00C76A83"/>
    <w:rsid w:val="00C76E3C"/>
    <w:rsid w:val="00C81568"/>
    <w:rsid w:val="00C85AA5"/>
    <w:rsid w:val="00C9027A"/>
    <w:rsid w:val="00C9068E"/>
    <w:rsid w:val="00C92031"/>
    <w:rsid w:val="00C921C9"/>
    <w:rsid w:val="00C93814"/>
    <w:rsid w:val="00C93C4B"/>
    <w:rsid w:val="00C940E5"/>
    <w:rsid w:val="00C944AB"/>
    <w:rsid w:val="00C94970"/>
    <w:rsid w:val="00C94C45"/>
    <w:rsid w:val="00C9581F"/>
    <w:rsid w:val="00C95B40"/>
    <w:rsid w:val="00C966DF"/>
    <w:rsid w:val="00CA0288"/>
    <w:rsid w:val="00CA1805"/>
    <w:rsid w:val="00CA1ED8"/>
    <w:rsid w:val="00CA3224"/>
    <w:rsid w:val="00CA3359"/>
    <w:rsid w:val="00CA3712"/>
    <w:rsid w:val="00CA4612"/>
    <w:rsid w:val="00CA4916"/>
    <w:rsid w:val="00CA515F"/>
    <w:rsid w:val="00CA5E27"/>
    <w:rsid w:val="00CA6A1E"/>
    <w:rsid w:val="00CA792C"/>
    <w:rsid w:val="00CA7BF0"/>
    <w:rsid w:val="00CB013E"/>
    <w:rsid w:val="00CB0B5E"/>
    <w:rsid w:val="00CB1F63"/>
    <w:rsid w:val="00CB285B"/>
    <w:rsid w:val="00CB312D"/>
    <w:rsid w:val="00CB426A"/>
    <w:rsid w:val="00CB4B5D"/>
    <w:rsid w:val="00CB5A5E"/>
    <w:rsid w:val="00CB6233"/>
    <w:rsid w:val="00CB658E"/>
    <w:rsid w:val="00CB69BB"/>
    <w:rsid w:val="00CB712D"/>
    <w:rsid w:val="00CB7170"/>
    <w:rsid w:val="00CC040E"/>
    <w:rsid w:val="00CC111F"/>
    <w:rsid w:val="00CC1D34"/>
    <w:rsid w:val="00CC2011"/>
    <w:rsid w:val="00CC33D9"/>
    <w:rsid w:val="00CC3B44"/>
    <w:rsid w:val="00CC3E57"/>
    <w:rsid w:val="00CC3EA0"/>
    <w:rsid w:val="00CC5D39"/>
    <w:rsid w:val="00CC7B45"/>
    <w:rsid w:val="00CD1188"/>
    <w:rsid w:val="00CD2ED1"/>
    <w:rsid w:val="00CD337B"/>
    <w:rsid w:val="00CD4353"/>
    <w:rsid w:val="00CD4468"/>
    <w:rsid w:val="00CD5B4A"/>
    <w:rsid w:val="00CE0424"/>
    <w:rsid w:val="00CE191B"/>
    <w:rsid w:val="00CE1AB6"/>
    <w:rsid w:val="00CE3B55"/>
    <w:rsid w:val="00CE3ED3"/>
    <w:rsid w:val="00CE7561"/>
    <w:rsid w:val="00CF1246"/>
    <w:rsid w:val="00CF1354"/>
    <w:rsid w:val="00CF3B1F"/>
    <w:rsid w:val="00CF3BF6"/>
    <w:rsid w:val="00CF3C7F"/>
    <w:rsid w:val="00CF574B"/>
    <w:rsid w:val="00CF625B"/>
    <w:rsid w:val="00CF687E"/>
    <w:rsid w:val="00D001A4"/>
    <w:rsid w:val="00D0051D"/>
    <w:rsid w:val="00D00ABF"/>
    <w:rsid w:val="00D02E95"/>
    <w:rsid w:val="00D0349B"/>
    <w:rsid w:val="00D10249"/>
    <w:rsid w:val="00D115C3"/>
    <w:rsid w:val="00D11897"/>
    <w:rsid w:val="00D1302C"/>
    <w:rsid w:val="00D13135"/>
    <w:rsid w:val="00D13E4E"/>
    <w:rsid w:val="00D17F70"/>
    <w:rsid w:val="00D200D6"/>
    <w:rsid w:val="00D239A7"/>
    <w:rsid w:val="00D23F47"/>
    <w:rsid w:val="00D253E1"/>
    <w:rsid w:val="00D25E85"/>
    <w:rsid w:val="00D25FEC"/>
    <w:rsid w:val="00D2673D"/>
    <w:rsid w:val="00D27532"/>
    <w:rsid w:val="00D30007"/>
    <w:rsid w:val="00D31944"/>
    <w:rsid w:val="00D32304"/>
    <w:rsid w:val="00D35132"/>
    <w:rsid w:val="00D36E71"/>
    <w:rsid w:val="00D37D87"/>
    <w:rsid w:val="00D40B33"/>
    <w:rsid w:val="00D4104B"/>
    <w:rsid w:val="00D42AEC"/>
    <w:rsid w:val="00D4318F"/>
    <w:rsid w:val="00D438BF"/>
    <w:rsid w:val="00D439F8"/>
    <w:rsid w:val="00D440F8"/>
    <w:rsid w:val="00D46A7D"/>
    <w:rsid w:val="00D46E38"/>
    <w:rsid w:val="00D47984"/>
    <w:rsid w:val="00D50449"/>
    <w:rsid w:val="00D52238"/>
    <w:rsid w:val="00D542FC"/>
    <w:rsid w:val="00D546FF"/>
    <w:rsid w:val="00D55AD5"/>
    <w:rsid w:val="00D576CA"/>
    <w:rsid w:val="00D57B09"/>
    <w:rsid w:val="00D60480"/>
    <w:rsid w:val="00D61AF5"/>
    <w:rsid w:val="00D625C4"/>
    <w:rsid w:val="00D62994"/>
    <w:rsid w:val="00D62C7A"/>
    <w:rsid w:val="00D652B5"/>
    <w:rsid w:val="00D65E14"/>
    <w:rsid w:val="00D66155"/>
    <w:rsid w:val="00D66906"/>
    <w:rsid w:val="00D6739C"/>
    <w:rsid w:val="00D708B0"/>
    <w:rsid w:val="00D72003"/>
    <w:rsid w:val="00D7256D"/>
    <w:rsid w:val="00D72894"/>
    <w:rsid w:val="00D7332F"/>
    <w:rsid w:val="00D75519"/>
    <w:rsid w:val="00D756CD"/>
    <w:rsid w:val="00D77B1D"/>
    <w:rsid w:val="00D8021F"/>
    <w:rsid w:val="00D80383"/>
    <w:rsid w:val="00D81710"/>
    <w:rsid w:val="00D823C6"/>
    <w:rsid w:val="00D82EF1"/>
    <w:rsid w:val="00D8327F"/>
    <w:rsid w:val="00D83E72"/>
    <w:rsid w:val="00D86625"/>
    <w:rsid w:val="00D86CA3"/>
    <w:rsid w:val="00D871CE"/>
    <w:rsid w:val="00D9196D"/>
    <w:rsid w:val="00D9280D"/>
    <w:rsid w:val="00D92982"/>
    <w:rsid w:val="00D956C3"/>
    <w:rsid w:val="00D9646F"/>
    <w:rsid w:val="00DA1C94"/>
    <w:rsid w:val="00DA2A65"/>
    <w:rsid w:val="00DA3043"/>
    <w:rsid w:val="00DA305E"/>
    <w:rsid w:val="00DA4B81"/>
    <w:rsid w:val="00DA511D"/>
    <w:rsid w:val="00DA5417"/>
    <w:rsid w:val="00DA56E8"/>
    <w:rsid w:val="00DB0A9F"/>
    <w:rsid w:val="00DB0CE8"/>
    <w:rsid w:val="00DB2745"/>
    <w:rsid w:val="00DB377D"/>
    <w:rsid w:val="00DB3ADE"/>
    <w:rsid w:val="00DB4BAF"/>
    <w:rsid w:val="00DB5A67"/>
    <w:rsid w:val="00DC1F5F"/>
    <w:rsid w:val="00DC2540"/>
    <w:rsid w:val="00DC2D36"/>
    <w:rsid w:val="00DC2F5E"/>
    <w:rsid w:val="00DC300C"/>
    <w:rsid w:val="00DC53EF"/>
    <w:rsid w:val="00DC5D8C"/>
    <w:rsid w:val="00DC6EA7"/>
    <w:rsid w:val="00DC72FA"/>
    <w:rsid w:val="00DC7B59"/>
    <w:rsid w:val="00DD0008"/>
    <w:rsid w:val="00DD047E"/>
    <w:rsid w:val="00DD46B3"/>
    <w:rsid w:val="00DD5C51"/>
    <w:rsid w:val="00DD5D50"/>
    <w:rsid w:val="00DE0AB1"/>
    <w:rsid w:val="00DE3148"/>
    <w:rsid w:val="00DE5608"/>
    <w:rsid w:val="00DE58D0"/>
    <w:rsid w:val="00DE654F"/>
    <w:rsid w:val="00DE7417"/>
    <w:rsid w:val="00DF0B6E"/>
    <w:rsid w:val="00DF107E"/>
    <w:rsid w:val="00DF15E0"/>
    <w:rsid w:val="00DF37A0"/>
    <w:rsid w:val="00DF3844"/>
    <w:rsid w:val="00DF3D86"/>
    <w:rsid w:val="00DF4CE5"/>
    <w:rsid w:val="00DF531F"/>
    <w:rsid w:val="00DF5D3F"/>
    <w:rsid w:val="00DF61E1"/>
    <w:rsid w:val="00DF6F46"/>
    <w:rsid w:val="00DF7F65"/>
    <w:rsid w:val="00E00652"/>
    <w:rsid w:val="00E00C50"/>
    <w:rsid w:val="00E0202E"/>
    <w:rsid w:val="00E020A8"/>
    <w:rsid w:val="00E0357C"/>
    <w:rsid w:val="00E0521D"/>
    <w:rsid w:val="00E05668"/>
    <w:rsid w:val="00E05ACA"/>
    <w:rsid w:val="00E110E7"/>
    <w:rsid w:val="00E11B20"/>
    <w:rsid w:val="00E11E1E"/>
    <w:rsid w:val="00E17788"/>
    <w:rsid w:val="00E17FA2"/>
    <w:rsid w:val="00E21559"/>
    <w:rsid w:val="00E21B49"/>
    <w:rsid w:val="00E22330"/>
    <w:rsid w:val="00E22D19"/>
    <w:rsid w:val="00E25302"/>
    <w:rsid w:val="00E30B5A"/>
    <w:rsid w:val="00E3123D"/>
    <w:rsid w:val="00E31461"/>
    <w:rsid w:val="00E31D43"/>
    <w:rsid w:val="00E32608"/>
    <w:rsid w:val="00E33DEB"/>
    <w:rsid w:val="00E34188"/>
    <w:rsid w:val="00E34B6E"/>
    <w:rsid w:val="00E35559"/>
    <w:rsid w:val="00E36737"/>
    <w:rsid w:val="00E3723A"/>
    <w:rsid w:val="00E37860"/>
    <w:rsid w:val="00E442A4"/>
    <w:rsid w:val="00E446F1"/>
    <w:rsid w:val="00E44AC4"/>
    <w:rsid w:val="00E44E83"/>
    <w:rsid w:val="00E4647F"/>
    <w:rsid w:val="00E46886"/>
    <w:rsid w:val="00E47AEF"/>
    <w:rsid w:val="00E50E4E"/>
    <w:rsid w:val="00E521F6"/>
    <w:rsid w:val="00E53B75"/>
    <w:rsid w:val="00E54E3B"/>
    <w:rsid w:val="00E550DA"/>
    <w:rsid w:val="00E5544F"/>
    <w:rsid w:val="00E56120"/>
    <w:rsid w:val="00E57565"/>
    <w:rsid w:val="00E60516"/>
    <w:rsid w:val="00E61556"/>
    <w:rsid w:val="00E62A03"/>
    <w:rsid w:val="00E62E32"/>
    <w:rsid w:val="00E6365D"/>
    <w:rsid w:val="00E63838"/>
    <w:rsid w:val="00E64434"/>
    <w:rsid w:val="00E64A67"/>
    <w:rsid w:val="00E6568E"/>
    <w:rsid w:val="00E67C51"/>
    <w:rsid w:val="00E707D3"/>
    <w:rsid w:val="00E722D0"/>
    <w:rsid w:val="00E72EFC"/>
    <w:rsid w:val="00E758EC"/>
    <w:rsid w:val="00E80346"/>
    <w:rsid w:val="00E80E41"/>
    <w:rsid w:val="00E81D06"/>
    <w:rsid w:val="00E8234C"/>
    <w:rsid w:val="00E83AA9"/>
    <w:rsid w:val="00E85928"/>
    <w:rsid w:val="00E86849"/>
    <w:rsid w:val="00E87822"/>
    <w:rsid w:val="00E9029F"/>
    <w:rsid w:val="00E90395"/>
    <w:rsid w:val="00E90E49"/>
    <w:rsid w:val="00E917F9"/>
    <w:rsid w:val="00E91D8E"/>
    <w:rsid w:val="00E9291C"/>
    <w:rsid w:val="00E93FFE"/>
    <w:rsid w:val="00E94F8A"/>
    <w:rsid w:val="00E96B30"/>
    <w:rsid w:val="00EA07E7"/>
    <w:rsid w:val="00EA3ED2"/>
    <w:rsid w:val="00EA48EC"/>
    <w:rsid w:val="00EA5E21"/>
    <w:rsid w:val="00EA67F3"/>
    <w:rsid w:val="00EA7A41"/>
    <w:rsid w:val="00EB036A"/>
    <w:rsid w:val="00EB077B"/>
    <w:rsid w:val="00EB1281"/>
    <w:rsid w:val="00EB4EA2"/>
    <w:rsid w:val="00EB7C1F"/>
    <w:rsid w:val="00EC0090"/>
    <w:rsid w:val="00EC24D5"/>
    <w:rsid w:val="00EC27C6"/>
    <w:rsid w:val="00EC2910"/>
    <w:rsid w:val="00EC4207"/>
    <w:rsid w:val="00EC420E"/>
    <w:rsid w:val="00EC5653"/>
    <w:rsid w:val="00EC7010"/>
    <w:rsid w:val="00EC71CE"/>
    <w:rsid w:val="00EC7381"/>
    <w:rsid w:val="00ED0C83"/>
    <w:rsid w:val="00ED1006"/>
    <w:rsid w:val="00ED212C"/>
    <w:rsid w:val="00ED230E"/>
    <w:rsid w:val="00ED2C52"/>
    <w:rsid w:val="00ED67DE"/>
    <w:rsid w:val="00EE2F08"/>
    <w:rsid w:val="00EE65F9"/>
    <w:rsid w:val="00EE6BB3"/>
    <w:rsid w:val="00EE733D"/>
    <w:rsid w:val="00EE7C85"/>
    <w:rsid w:val="00EE7D4D"/>
    <w:rsid w:val="00EF18FE"/>
    <w:rsid w:val="00EF43BF"/>
    <w:rsid w:val="00EF51A5"/>
    <w:rsid w:val="00EF5787"/>
    <w:rsid w:val="00EF60D0"/>
    <w:rsid w:val="00EF633B"/>
    <w:rsid w:val="00EF7828"/>
    <w:rsid w:val="00F00DF3"/>
    <w:rsid w:val="00F037CB"/>
    <w:rsid w:val="00F03FE4"/>
    <w:rsid w:val="00F04810"/>
    <w:rsid w:val="00F0528D"/>
    <w:rsid w:val="00F0685A"/>
    <w:rsid w:val="00F06C67"/>
    <w:rsid w:val="00F06DFD"/>
    <w:rsid w:val="00F071D1"/>
    <w:rsid w:val="00F07533"/>
    <w:rsid w:val="00F076EA"/>
    <w:rsid w:val="00F105AA"/>
    <w:rsid w:val="00F10629"/>
    <w:rsid w:val="00F123DC"/>
    <w:rsid w:val="00F12973"/>
    <w:rsid w:val="00F1480E"/>
    <w:rsid w:val="00F15FA5"/>
    <w:rsid w:val="00F17AD2"/>
    <w:rsid w:val="00F209B7"/>
    <w:rsid w:val="00F22AAD"/>
    <w:rsid w:val="00F2376F"/>
    <w:rsid w:val="00F243D8"/>
    <w:rsid w:val="00F3035E"/>
    <w:rsid w:val="00F305EF"/>
    <w:rsid w:val="00F30828"/>
    <w:rsid w:val="00F313D6"/>
    <w:rsid w:val="00F31EFE"/>
    <w:rsid w:val="00F329BD"/>
    <w:rsid w:val="00F3405C"/>
    <w:rsid w:val="00F35254"/>
    <w:rsid w:val="00F36A89"/>
    <w:rsid w:val="00F40D2C"/>
    <w:rsid w:val="00F40F0C"/>
    <w:rsid w:val="00F42728"/>
    <w:rsid w:val="00F429B7"/>
    <w:rsid w:val="00F434FF"/>
    <w:rsid w:val="00F441BD"/>
    <w:rsid w:val="00F4766C"/>
    <w:rsid w:val="00F5060E"/>
    <w:rsid w:val="00F507D1"/>
    <w:rsid w:val="00F509D1"/>
    <w:rsid w:val="00F51584"/>
    <w:rsid w:val="00F519CE"/>
    <w:rsid w:val="00F51ADA"/>
    <w:rsid w:val="00F5336B"/>
    <w:rsid w:val="00F56C9A"/>
    <w:rsid w:val="00F57059"/>
    <w:rsid w:val="00F60203"/>
    <w:rsid w:val="00F607C5"/>
    <w:rsid w:val="00F60DEA"/>
    <w:rsid w:val="00F61045"/>
    <w:rsid w:val="00F629C4"/>
    <w:rsid w:val="00F6302A"/>
    <w:rsid w:val="00F63950"/>
    <w:rsid w:val="00F63F23"/>
    <w:rsid w:val="00F64249"/>
    <w:rsid w:val="00F642B4"/>
    <w:rsid w:val="00F64379"/>
    <w:rsid w:val="00F64C2B"/>
    <w:rsid w:val="00F651BE"/>
    <w:rsid w:val="00F67A6F"/>
    <w:rsid w:val="00F67F53"/>
    <w:rsid w:val="00F703BE"/>
    <w:rsid w:val="00F71F69"/>
    <w:rsid w:val="00F722E7"/>
    <w:rsid w:val="00F72B72"/>
    <w:rsid w:val="00F73A2B"/>
    <w:rsid w:val="00F73A57"/>
    <w:rsid w:val="00F74BB9"/>
    <w:rsid w:val="00F74EF5"/>
    <w:rsid w:val="00F74F17"/>
    <w:rsid w:val="00F75582"/>
    <w:rsid w:val="00F75E48"/>
    <w:rsid w:val="00F7612A"/>
    <w:rsid w:val="00F76EFA"/>
    <w:rsid w:val="00F801C4"/>
    <w:rsid w:val="00F804BE"/>
    <w:rsid w:val="00F817CE"/>
    <w:rsid w:val="00F81E1A"/>
    <w:rsid w:val="00F83F35"/>
    <w:rsid w:val="00F844E1"/>
    <w:rsid w:val="00F8456C"/>
    <w:rsid w:val="00F859D8"/>
    <w:rsid w:val="00F85F0A"/>
    <w:rsid w:val="00F868F5"/>
    <w:rsid w:val="00F87027"/>
    <w:rsid w:val="00F9056A"/>
    <w:rsid w:val="00F90DD9"/>
    <w:rsid w:val="00F90F8D"/>
    <w:rsid w:val="00F91EC4"/>
    <w:rsid w:val="00F92782"/>
    <w:rsid w:val="00F93AA9"/>
    <w:rsid w:val="00F946C3"/>
    <w:rsid w:val="00F95542"/>
    <w:rsid w:val="00F96985"/>
    <w:rsid w:val="00F96998"/>
    <w:rsid w:val="00F97838"/>
    <w:rsid w:val="00FA2BB3"/>
    <w:rsid w:val="00FA3157"/>
    <w:rsid w:val="00FB14DB"/>
    <w:rsid w:val="00FB34F6"/>
    <w:rsid w:val="00FB4C80"/>
    <w:rsid w:val="00FB619A"/>
    <w:rsid w:val="00FB6A6A"/>
    <w:rsid w:val="00FC05B4"/>
    <w:rsid w:val="00FC1984"/>
    <w:rsid w:val="00FC4E21"/>
    <w:rsid w:val="00FC63A4"/>
    <w:rsid w:val="00FC7429"/>
    <w:rsid w:val="00FD07F6"/>
    <w:rsid w:val="00FD1EC8"/>
    <w:rsid w:val="00FD3A84"/>
    <w:rsid w:val="00FD47ED"/>
    <w:rsid w:val="00FD4BB7"/>
    <w:rsid w:val="00FD55CC"/>
    <w:rsid w:val="00FD74DB"/>
    <w:rsid w:val="00FD7660"/>
    <w:rsid w:val="00FE0655"/>
    <w:rsid w:val="00FE2365"/>
    <w:rsid w:val="00FE37D7"/>
    <w:rsid w:val="00FE4C7B"/>
    <w:rsid w:val="00FE7336"/>
    <w:rsid w:val="00FE74FD"/>
    <w:rsid w:val="00FE787C"/>
    <w:rsid w:val="00FF0EE0"/>
    <w:rsid w:val="00FF45A5"/>
    <w:rsid w:val="00FF5C91"/>
    <w:rsid w:val="00FF70F9"/>
    <w:rsid w:val="00FF75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B1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8F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4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0038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38F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sv-SE" w:eastAsia="zh-CN"/>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Theme="minorHAnsi" w:eastAsia="MS Mincho" w:hAnsiTheme="minorHAnsi"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sv-SE"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HAnsi" w:eastAsiaTheme="minorEastAsia" w:hAnsiTheme="minorHAnsi"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Theme="minorHAnsi" w:eastAsia="Malgun Gothic" w:hAnsiTheme="minorHAnsi"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rsid w:val="003860F9"/>
    <w:rPr>
      <w:rFonts w:asciiTheme="minorHAnsi" w:eastAsiaTheme="minorEastAsia" w:hAnsiTheme="minorHAnsi" w:cstheme="minorBidi"/>
      <w:sz w:val="22"/>
      <w:szCs w:val="22"/>
      <w:lang w:val="sv-SE" w:eastAsia="zh-CN"/>
    </w:rPr>
  </w:style>
  <w:style w:type="character" w:customStyle="1" w:styleId="IvDbodytextChar">
    <w:name w:val="IvD bodytext Char"/>
    <w:basedOn w:val="DefaultParagraphFont"/>
    <w:link w:val="IvDbodytext"/>
    <w:locked/>
    <w:rsid w:val="00032CA1"/>
    <w:rPr>
      <w:rFonts w:ascii="Arial" w:eastAsiaTheme="minorEastAsia" w:hAnsi="Arial" w:cs="Arial"/>
      <w:spacing w:val="2"/>
      <w:sz w:val="22"/>
      <w:szCs w:val="22"/>
    </w:rPr>
  </w:style>
  <w:style w:type="paragraph" w:customStyle="1" w:styleId="IvDbodytext">
    <w:name w:val="IvD bodytext"/>
    <w:basedOn w:val="BodyText"/>
    <w:link w:val="IvDbodytextChar"/>
    <w:qFormat/>
    <w:rsid w:val="00032CA1"/>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val="en-GB" w:eastAsia="en-GB"/>
    </w:rPr>
  </w:style>
  <w:style w:type="paragraph" w:styleId="Revision">
    <w:name w:val="Revision"/>
    <w:hidden/>
    <w:uiPriority w:val="99"/>
    <w:semiHidden/>
    <w:rsid w:val="001F2151"/>
    <w:rPr>
      <w:rFonts w:asciiTheme="minorHAnsi" w:eastAsiaTheme="minorHAnsi" w:hAnsiTheme="minorHAnsi" w:cstheme="minorBidi"/>
      <w:sz w:val="24"/>
      <w:szCs w:val="24"/>
      <w:lang w:eastAsia="en-US"/>
    </w:rPr>
  </w:style>
  <w:style w:type="character" w:customStyle="1" w:styleId="emoticon-hidden-text">
    <w:name w:val="emoticon-hidden-text"/>
    <w:basedOn w:val="DefaultParagraphFont"/>
    <w:rsid w:val="00476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860455">
      <w:bodyDiv w:val="1"/>
      <w:marLeft w:val="0"/>
      <w:marRight w:val="0"/>
      <w:marTop w:val="0"/>
      <w:marBottom w:val="0"/>
      <w:divBdr>
        <w:top w:val="none" w:sz="0" w:space="0" w:color="auto"/>
        <w:left w:val="none" w:sz="0" w:space="0" w:color="auto"/>
        <w:bottom w:val="none" w:sz="0" w:space="0" w:color="auto"/>
        <w:right w:val="none" w:sz="0" w:space="0" w:color="auto"/>
      </w:divBdr>
      <w:divsChild>
        <w:div w:id="1310357276">
          <w:marLeft w:val="1080"/>
          <w:marRight w:val="0"/>
          <w:marTop w:val="100"/>
          <w:marBottom w:val="0"/>
          <w:divBdr>
            <w:top w:val="none" w:sz="0" w:space="0" w:color="auto"/>
            <w:left w:val="none" w:sz="0" w:space="0" w:color="auto"/>
            <w:bottom w:val="none" w:sz="0" w:space="0" w:color="auto"/>
            <w:right w:val="none" w:sz="0" w:space="0" w:color="auto"/>
          </w:divBdr>
        </w:div>
      </w:divsChild>
    </w:div>
    <w:div w:id="812913929">
      <w:bodyDiv w:val="1"/>
      <w:marLeft w:val="0"/>
      <w:marRight w:val="0"/>
      <w:marTop w:val="0"/>
      <w:marBottom w:val="0"/>
      <w:divBdr>
        <w:top w:val="none" w:sz="0" w:space="0" w:color="auto"/>
        <w:left w:val="none" w:sz="0" w:space="0" w:color="auto"/>
        <w:bottom w:val="none" w:sz="0" w:space="0" w:color="auto"/>
        <w:right w:val="none" w:sz="0" w:space="0" w:color="auto"/>
      </w:divBdr>
      <w:divsChild>
        <w:div w:id="622004753">
          <w:marLeft w:val="1080"/>
          <w:marRight w:val="0"/>
          <w:marTop w:val="100"/>
          <w:marBottom w:val="0"/>
          <w:divBdr>
            <w:top w:val="none" w:sz="0" w:space="0" w:color="auto"/>
            <w:left w:val="none" w:sz="0" w:space="0" w:color="auto"/>
            <w:bottom w:val="none" w:sz="0" w:space="0" w:color="auto"/>
            <w:right w:val="none" w:sz="0" w:space="0" w:color="auto"/>
          </w:divBdr>
        </w:div>
        <w:div w:id="1386097959">
          <w:marLeft w:val="1080"/>
          <w:marRight w:val="0"/>
          <w:marTop w:val="100"/>
          <w:marBottom w:val="0"/>
          <w:divBdr>
            <w:top w:val="none" w:sz="0" w:space="0" w:color="auto"/>
            <w:left w:val="none" w:sz="0" w:space="0" w:color="auto"/>
            <w:bottom w:val="none" w:sz="0" w:space="0" w:color="auto"/>
            <w:right w:val="none" w:sz="0" w:space="0" w:color="auto"/>
          </w:divBdr>
        </w:div>
        <w:div w:id="1830243334">
          <w:marLeft w:val="1080"/>
          <w:marRight w:val="0"/>
          <w:marTop w:val="100"/>
          <w:marBottom w:val="0"/>
          <w:divBdr>
            <w:top w:val="none" w:sz="0" w:space="0" w:color="auto"/>
            <w:left w:val="none" w:sz="0" w:space="0" w:color="auto"/>
            <w:bottom w:val="none" w:sz="0" w:space="0" w:color="auto"/>
            <w:right w:val="none" w:sz="0" w:space="0" w:color="auto"/>
          </w:divBdr>
        </w:div>
      </w:divsChild>
    </w:div>
    <w:div w:id="826632023">
      <w:bodyDiv w:val="1"/>
      <w:marLeft w:val="0"/>
      <w:marRight w:val="0"/>
      <w:marTop w:val="0"/>
      <w:marBottom w:val="0"/>
      <w:divBdr>
        <w:top w:val="none" w:sz="0" w:space="0" w:color="auto"/>
        <w:left w:val="none" w:sz="0" w:space="0" w:color="auto"/>
        <w:bottom w:val="none" w:sz="0" w:space="0" w:color="auto"/>
        <w:right w:val="none" w:sz="0" w:space="0" w:color="auto"/>
      </w:divBdr>
      <w:divsChild>
        <w:div w:id="89856319">
          <w:marLeft w:val="1800"/>
          <w:marRight w:val="0"/>
          <w:marTop w:val="100"/>
          <w:marBottom w:val="0"/>
          <w:divBdr>
            <w:top w:val="none" w:sz="0" w:space="0" w:color="auto"/>
            <w:left w:val="none" w:sz="0" w:space="0" w:color="auto"/>
            <w:bottom w:val="none" w:sz="0" w:space="0" w:color="auto"/>
            <w:right w:val="none" w:sz="0" w:space="0" w:color="auto"/>
          </w:divBdr>
        </w:div>
        <w:div w:id="178466271">
          <w:marLeft w:val="1800"/>
          <w:marRight w:val="0"/>
          <w:marTop w:val="100"/>
          <w:marBottom w:val="0"/>
          <w:divBdr>
            <w:top w:val="none" w:sz="0" w:space="0" w:color="auto"/>
            <w:left w:val="none" w:sz="0" w:space="0" w:color="auto"/>
            <w:bottom w:val="none" w:sz="0" w:space="0" w:color="auto"/>
            <w:right w:val="none" w:sz="0" w:space="0" w:color="auto"/>
          </w:divBdr>
        </w:div>
        <w:div w:id="678391727">
          <w:marLeft w:val="1080"/>
          <w:marRight w:val="0"/>
          <w:marTop w:val="100"/>
          <w:marBottom w:val="0"/>
          <w:divBdr>
            <w:top w:val="none" w:sz="0" w:space="0" w:color="auto"/>
            <w:left w:val="none" w:sz="0" w:space="0" w:color="auto"/>
            <w:bottom w:val="none" w:sz="0" w:space="0" w:color="auto"/>
            <w:right w:val="none" w:sz="0" w:space="0" w:color="auto"/>
          </w:divBdr>
        </w:div>
        <w:div w:id="678698963">
          <w:marLeft w:val="1080"/>
          <w:marRight w:val="0"/>
          <w:marTop w:val="100"/>
          <w:marBottom w:val="0"/>
          <w:divBdr>
            <w:top w:val="none" w:sz="0" w:space="0" w:color="auto"/>
            <w:left w:val="none" w:sz="0" w:space="0" w:color="auto"/>
            <w:bottom w:val="none" w:sz="0" w:space="0" w:color="auto"/>
            <w:right w:val="none" w:sz="0" w:space="0" w:color="auto"/>
          </w:divBdr>
        </w:div>
        <w:div w:id="898126643">
          <w:marLeft w:val="1800"/>
          <w:marRight w:val="0"/>
          <w:marTop w:val="100"/>
          <w:marBottom w:val="0"/>
          <w:divBdr>
            <w:top w:val="none" w:sz="0" w:space="0" w:color="auto"/>
            <w:left w:val="none" w:sz="0" w:space="0" w:color="auto"/>
            <w:bottom w:val="none" w:sz="0" w:space="0" w:color="auto"/>
            <w:right w:val="none" w:sz="0" w:space="0" w:color="auto"/>
          </w:divBdr>
        </w:div>
        <w:div w:id="1412312956">
          <w:marLeft w:val="1080"/>
          <w:marRight w:val="0"/>
          <w:marTop w:val="100"/>
          <w:marBottom w:val="0"/>
          <w:divBdr>
            <w:top w:val="none" w:sz="0" w:space="0" w:color="auto"/>
            <w:left w:val="none" w:sz="0" w:space="0" w:color="auto"/>
            <w:bottom w:val="none" w:sz="0" w:space="0" w:color="auto"/>
            <w:right w:val="none" w:sz="0" w:space="0" w:color="auto"/>
          </w:divBdr>
        </w:div>
        <w:div w:id="1685548474">
          <w:marLeft w:val="1080"/>
          <w:marRight w:val="0"/>
          <w:marTop w:val="100"/>
          <w:marBottom w:val="0"/>
          <w:divBdr>
            <w:top w:val="none" w:sz="0" w:space="0" w:color="auto"/>
            <w:left w:val="none" w:sz="0" w:space="0" w:color="auto"/>
            <w:bottom w:val="none" w:sz="0" w:space="0" w:color="auto"/>
            <w:right w:val="none" w:sz="0" w:space="0" w:color="auto"/>
          </w:divBdr>
        </w:div>
        <w:div w:id="1789932007">
          <w:marLeft w:val="1800"/>
          <w:marRight w:val="0"/>
          <w:marTop w:val="100"/>
          <w:marBottom w:val="0"/>
          <w:divBdr>
            <w:top w:val="none" w:sz="0" w:space="0" w:color="auto"/>
            <w:left w:val="none" w:sz="0" w:space="0" w:color="auto"/>
            <w:bottom w:val="none" w:sz="0" w:space="0" w:color="auto"/>
            <w:right w:val="none" w:sz="0" w:space="0" w:color="auto"/>
          </w:divBdr>
        </w:div>
        <w:div w:id="2122724725">
          <w:marLeft w:val="1080"/>
          <w:marRight w:val="0"/>
          <w:marTop w:val="100"/>
          <w:marBottom w:val="0"/>
          <w:divBdr>
            <w:top w:val="none" w:sz="0" w:space="0" w:color="auto"/>
            <w:left w:val="none" w:sz="0" w:space="0" w:color="auto"/>
            <w:bottom w:val="none" w:sz="0" w:space="0" w:color="auto"/>
            <w:right w:val="none" w:sz="0" w:space="0" w:color="auto"/>
          </w:divBdr>
        </w:div>
      </w:divsChild>
    </w:div>
    <w:div w:id="860894758">
      <w:bodyDiv w:val="1"/>
      <w:marLeft w:val="0"/>
      <w:marRight w:val="0"/>
      <w:marTop w:val="0"/>
      <w:marBottom w:val="0"/>
      <w:divBdr>
        <w:top w:val="none" w:sz="0" w:space="0" w:color="auto"/>
        <w:left w:val="none" w:sz="0" w:space="0" w:color="auto"/>
        <w:bottom w:val="none" w:sz="0" w:space="0" w:color="auto"/>
        <w:right w:val="none" w:sz="0" w:space="0" w:color="auto"/>
      </w:divBdr>
      <w:divsChild>
        <w:div w:id="2045254302">
          <w:marLeft w:val="1080"/>
          <w:marRight w:val="0"/>
          <w:marTop w:val="100"/>
          <w:marBottom w:val="0"/>
          <w:divBdr>
            <w:top w:val="none" w:sz="0" w:space="0" w:color="auto"/>
            <w:left w:val="none" w:sz="0" w:space="0" w:color="auto"/>
            <w:bottom w:val="none" w:sz="0" w:space="0" w:color="auto"/>
            <w:right w:val="none" w:sz="0" w:space="0" w:color="auto"/>
          </w:divBdr>
        </w:div>
      </w:divsChild>
    </w:div>
    <w:div w:id="1224177616">
      <w:bodyDiv w:val="1"/>
      <w:marLeft w:val="0"/>
      <w:marRight w:val="0"/>
      <w:marTop w:val="0"/>
      <w:marBottom w:val="0"/>
      <w:divBdr>
        <w:top w:val="none" w:sz="0" w:space="0" w:color="auto"/>
        <w:left w:val="none" w:sz="0" w:space="0" w:color="auto"/>
        <w:bottom w:val="none" w:sz="0" w:space="0" w:color="auto"/>
        <w:right w:val="none" w:sz="0" w:space="0" w:color="auto"/>
      </w:divBdr>
      <w:divsChild>
        <w:div w:id="560871733">
          <w:marLeft w:val="0"/>
          <w:marRight w:val="0"/>
          <w:marTop w:val="0"/>
          <w:marBottom w:val="0"/>
          <w:divBdr>
            <w:top w:val="none" w:sz="0" w:space="0" w:color="auto"/>
            <w:left w:val="none" w:sz="0" w:space="0" w:color="auto"/>
            <w:bottom w:val="none" w:sz="0" w:space="0" w:color="auto"/>
            <w:right w:val="none" w:sz="0" w:space="0" w:color="auto"/>
          </w:divBdr>
        </w:div>
      </w:divsChild>
    </w:div>
    <w:div w:id="1253510728">
      <w:bodyDiv w:val="1"/>
      <w:marLeft w:val="0"/>
      <w:marRight w:val="0"/>
      <w:marTop w:val="0"/>
      <w:marBottom w:val="0"/>
      <w:divBdr>
        <w:top w:val="none" w:sz="0" w:space="0" w:color="auto"/>
        <w:left w:val="none" w:sz="0" w:space="0" w:color="auto"/>
        <w:bottom w:val="none" w:sz="0" w:space="0" w:color="auto"/>
        <w:right w:val="none" w:sz="0" w:space="0" w:color="auto"/>
      </w:divBdr>
    </w:div>
    <w:div w:id="1593202926">
      <w:bodyDiv w:val="1"/>
      <w:marLeft w:val="0"/>
      <w:marRight w:val="0"/>
      <w:marTop w:val="0"/>
      <w:marBottom w:val="0"/>
      <w:divBdr>
        <w:top w:val="none" w:sz="0" w:space="0" w:color="auto"/>
        <w:left w:val="none" w:sz="0" w:space="0" w:color="auto"/>
        <w:bottom w:val="none" w:sz="0" w:space="0" w:color="auto"/>
        <w:right w:val="none" w:sz="0" w:space="0" w:color="auto"/>
      </w:divBdr>
      <w:divsChild>
        <w:div w:id="1005086660">
          <w:marLeft w:val="1080"/>
          <w:marRight w:val="0"/>
          <w:marTop w:val="100"/>
          <w:marBottom w:val="0"/>
          <w:divBdr>
            <w:top w:val="none" w:sz="0" w:space="0" w:color="auto"/>
            <w:left w:val="none" w:sz="0" w:space="0" w:color="auto"/>
            <w:bottom w:val="none" w:sz="0" w:space="0" w:color="auto"/>
            <w:right w:val="none" w:sz="0" w:space="0" w:color="auto"/>
          </w:divBdr>
        </w:div>
        <w:div w:id="1573391977">
          <w:marLeft w:val="1080"/>
          <w:marRight w:val="0"/>
          <w:marTop w:val="100"/>
          <w:marBottom w:val="0"/>
          <w:divBdr>
            <w:top w:val="none" w:sz="0" w:space="0" w:color="auto"/>
            <w:left w:val="none" w:sz="0" w:space="0" w:color="auto"/>
            <w:bottom w:val="none" w:sz="0" w:space="0" w:color="auto"/>
            <w:right w:val="none" w:sz="0" w:space="0" w:color="auto"/>
          </w:divBdr>
        </w:div>
        <w:div w:id="1786078888">
          <w:marLeft w:val="1080"/>
          <w:marRight w:val="0"/>
          <w:marTop w:val="100"/>
          <w:marBottom w:val="0"/>
          <w:divBdr>
            <w:top w:val="none" w:sz="0" w:space="0" w:color="auto"/>
            <w:left w:val="none" w:sz="0" w:space="0" w:color="auto"/>
            <w:bottom w:val="none" w:sz="0" w:space="0" w:color="auto"/>
            <w:right w:val="none" w:sz="0" w:space="0" w:color="auto"/>
          </w:divBdr>
        </w:div>
      </w:divsChild>
    </w:div>
    <w:div w:id="1980261292">
      <w:bodyDiv w:val="1"/>
      <w:marLeft w:val="0"/>
      <w:marRight w:val="0"/>
      <w:marTop w:val="0"/>
      <w:marBottom w:val="0"/>
      <w:divBdr>
        <w:top w:val="none" w:sz="0" w:space="0" w:color="auto"/>
        <w:left w:val="none" w:sz="0" w:space="0" w:color="auto"/>
        <w:bottom w:val="none" w:sz="0" w:space="0" w:color="auto"/>
        <w:right w:val="none" w:sz="0" w:space="0" w:color="auto"/>
      </w:divBdr>
      <w:divsChild>
        <w:div w:id="366416190">
          <w:marLeft w:val="1080"/>
          <w:marRight w:val="0"/>
          <w:marTop w:val="100"/>
          <w:marBottom w:val="0"/>
          <w:divBdr>
            <w:top w:val="none" w:sz="0" w:space="0" w:color="auto"/>
            <w:left w:val="none" w:sz="0" w:space="0" w:color="auto"/>
            <w:bottom w:val="none" w:sz="0" w:space="0" w:color="auto"/>
            <w:right w:val="none" w:sz="0" w:space="0" w:color="auto"/>
          </w:divBdr>
        </w:div>
        <w:div w:id="491794922">
          <w:marLeft w:val="1080"/>
          <w:marRight w:val="0"/>
          <w:marTop w:val="100"/>
          <w:marBottom w:val="0"/>
          <w:divBdr>
            <w:top w:val="none" w:sz="0" w:space="0" w:color="auto"/>
            <w:left w:val="none" w:sz="0" w:space="0" w:color="auto"/>
            <w:bottom w:val="none" w:sz="0" w:space="0" w:color="auto"/>
            <w:right w:val="none" w:sz="0" w:space="0" w:color="auto"/>
          </w:divBdr>
        </w:div>
        <w:div w:id="1006831222">
          <w:marLeft w:val="1800"/>
          <w:marRight w:val="0"/>
          <w:marTop w:val="100"/>
          <w:marBottom w:val="0"/>
          <w:divBdr>
            <w:top w:val="none" w:sz="0" w:space="0" w:color="auto"/>
            <w:left w:val="none" w:sz="0" w:space="0" w:color="auto"/>
            <w:bottom w:val="none" w:sz="0" w:space="0" w:color="auto"/>
            <w:right w:val="none" w:sz="0" w:space="0" w:color="auto"/>
          </w:divBdr>
        </w:div>
        <w:div w:id="1031689948">
          <w:marLeft w:val="2520"/>
          <w:marRight w:val="0"/>
          <w:marTop w:val="100"/>
          <w:marBottom w:val="0"/>
          <w:divBdr>
            <w:top w:val="none" w:sz="0" w:space="0" w:color="auto"/>
            <w:left w:val="none" w:sz="0" w:space="0" w:color="auto"/>
            <w:bottom w:val="none" w:sz="0" w:space="0" w:color="auto"/>
            <w:right w:val="none" w:sz="0" w:space="0" w:color="auto"/>
          </w:divBdr>
        </w:div>
        <w:div w:id="1163928998">
          <w:marLeft w:val="2520"/>
          <w:marRight w:val="0"/>
          <w:marTop w:val="100"/>
          <w:marBottom w:val="0"/>
          <w:divBdr>
            <w:top w:val="none" w:sz="0" w:space="0" w:color="auto"/>
            <w:left w:val="none" w:sz="0" w:space="0" w:color="auto"/>
            <w:bottom w:val="none" w:sz="0" w:space="0" w:color="auto"/>
            <w:right w:val="none" w:sz="0" w:space="0" w:color="auto"/>
          </w:divBdr>
        </w:div>
        <w:div w:id="1439829666">
          <w:marLeft w:val="1800"/>
          <w:marRight w:val="0"/>
          <w:marTop w:val="100"/>
          <w:marBottom w:val="0"/>
          <w:divBdr>
            <w:top w:val="none" w:sz="0" w:space="0" w:color="auto"/>
            <w:left w:val="none" w:sz="0" w:space="0" w:color="auto"/>
            <w:bottom w:val="none" w:sz="0" w:space="0" w:color="auto"/>
            <w:right w:val="none" w:sz="0" w:space="0" w:color="auto"/>
          </w:divBdr>
        </w:div>
        <w:div w:id="1544053366">
          <w:marLeft w:val="1080"/>
          <w:marRight w:val="0"/>
          <w:marTop w:val="100"/>
          <w:marBottom w:val="0"/>
          <w:divBdr>
            <w:top w:val="none" w:sz="0" w:space="0" w:color="auto"/>
            <w:left w:val="none" w:sz="0" w:space="0" w:color="auto"/>
            <w:bottom w:val="none" w:sz="0" w:space="0" w:color="auto"/>
            <w:right w:val="none" w:sz="0" w:space="0" w:color="auto"/>
          </w:divBdr>
        </w:div>
        <w:div w:id="1926527160">
          <w:marLeft w:val="1080"/>
          <w:marRight w:val="0"/>
          <w:marTop w:val="100"/>
          <w:marBottom w:val="0"/>
          <w:divBdr>
            <w:top w:val="none" w:sz="0" w:space="0" w:color="auto"/>
            <w:left w:val="none" w:sz="0" w:space="0" w:color="auto"/>
            <w:bottom w:val="none" w:sz="0" w:space="0" w:color="auto"/>
            <w:right w:val="none" w:sz="0" w:space="0" w:color="auto"/>
          </w:divBdr>
        </w:div>
        <w:div w:id="2111654366">
          <w:marLeft w:val="1080"/>
          <w:marRight w:val="0"/>
          <w:marTop w:val="100"/>
          <w:marBottom w:val="0"/>
          <w:divBdr>
            <w:top w:val="none" w:sz="0" w:space="0" w:color="auto"/>
            <w:left w:val="none" w:sz="0" w:space="0" w:color="auto"/>
            <w:bottom w:val="none" w:sz="0" w:space="0" w:color="auto"/>
            <w:right w:val="none" w:sz="0" w:space="0" w:color="auto"/>
          </w:divBdr>
        </w:div>
      </w:divsChild>
    </w:div>
    <w:div w:id="1983345312">
      <w:bodyDiv w:val="1"/>
      <w:marLeft w:val="0"/>
      <w:marRight w:val="0"/>
      <w:marTop w:val="0"/>
      <w:marBottom w:val="0"/>
      <w:divBdr>
        <w:top w:val="none" w:sz="0" w:space="0" w:color="auto"/>
        <w:left w:val="none" w:sz="0" w:space="0" w:color="auto"/>
        <w:bottom w:val="none" w:sz="0" w:space="0" w:color="auto"/>
        <w:right w:val="none" w:sz="0" w:space="0" w:color="auto"/>
      </w:divBdr>
      <w:divsChild>
        <w:div w:id="583105959">
          <w:marLeft w:val="1800"/>
          <w:marRight w:val="0"/>
          <w:marTop w:val="100"/>
          <w:marBottom w:val="0"/>
          <w:divBdr>
            <w:top w:val="none" w:sz="0" w:space="0" w:color="auto"/>
            <w:left w:val="none" w:sz="0" w:space="0" w:color="auto"/>
            <w:bottom w:val="none" w:sz="0" w:space="0" w:color="auto"/>
            <w:right w:val="none" w:sz="0" w:space="0" w:color="auto"/>
          </w:divBdr>
        </w:div>
        <w:div w:id="759646226">
          <w:marLeft w:val="1080"/>
          <w:marRight w:val="0"/>
          <w:marTop w:val="100"/>
          <w:marBottom w:val="0"/>
          <w:divBdr>
            <w:top w:val="none" w:sz="0" w:space="0" w:color="auto"/>
            <w:left w:val="none" w:sz="0" w:space="0" w:color="auto"/>
            <w:bottom w:val="none" w:sz="0" w:space="0" w:color="auto"/>
            <w:right w:val="none" w:sz="0" w:space="0" w:color="auto"/>
          </w:divBdr>
        </w:div>
        <w:div w:id="816071568">
          <w:marLeft w:val="1080"/>
          <w:marRight w:val="0"/>
          <w:marTop w:val="100"/>
          <w:marBottom w:val="0"/>
          <w:divBdr>
            <w:top w:val="none" w:sz="0" w:space="0" w:color="auto"/>
            <w:left w:val="none" w:sz="0" w:space="0" w:color="auto"/>
            <w:bottom w:val="none" w:sz="0" w:space="0" w:color="auto"/>
            <w:right w:val="none" w:sz="0" w:space="0" w:color="auto"/>
          </w:divBdr>
        </w:div>
        <w:div w:id="850484745">
          <w:marLeft w:val="2520"/>
          <w:marRight w:val="0"/>
          <w:marTop w:val="100"/>
          <w:marBottom w:val="0"/>
          <w:divBdr>
            <w:top w:val="none" w:sz="0" w:space="0" w:color="auto"/>
            <w:left w:val="none" w:sz="0" w:space="0" w:color="auto"/>
            <w:bottom w:val="none" w:sz="0" w:space="0" w:color="auto"/>
            <w:right w:val="none" w:sz="0" w:space="0" w:color="auto"/>
          </w:divBdr>
        </w:div>
        <w:div w:id="976299810">
          <w:marLeft w:val="1080"/>
          <w:marRight w:val="0"/>
          <w:marTop w:val="100"/>
          <w:marBottom w:val="0"/>
          <w:divBdr>
            <w:top w:val="none" w:sz="0" w:space="0" w:color="auto"/>
            <w:left w:val="none" w:sz="0" w:space="0" w:color="auto"/>
            <w:bottom w:val="none" w:sz="0" w:space="0" w:color="auto"/>
            <w:right w:val="none" w:sz="0" w:space="0" w:color="auto"/>
          </w:divBdr>
        </w:div>
        <w:div w:id="1071926027">
          <w:marLeft w:val="2520"/>
          <w:marRight w:val="0"/>
          <w:marTop w:val="100"/>
          <w:marBottom w:val="0"/>
          <w:divBdr>
            <w:top w:val="none" w:sz="0" w:space="0" w:color="auto"/>
            <w:left w:val="none" w:sz="0" w:space="0" w:color="auto"/>
            <w:bottom w:val="none" w:sz="0" w:space="0" w:color="auto"/>
            <w:right w:val="none" w:sz="0" w:space="0" w:color="auto"/>
          </w:divBdr>
        </w:div>
        <w:div w:id="1239292414">
          <w:marLeft w:val="1800"/>
          <w:marRight w:val="0"/>
          <w:marTop w:val="100"/>
          <w:marBottom w:val="0"/>
          <w:divBdr>
            <w:top w:val="none" w:sz="0" w:space="0" w:color="auto"/>
            <w:left w:val="none" w:sz="0" w:space="0" w:color="auto"/>
            <w:bottom w:val="none" w:sz="0" w:space="0" w:color="auto"/>
            <w:right w:val="none" w:sz="0" w:space="0" w:color="auto"/>
          </w:divBdr>
        </w:div>
        <w:div w:id="1918052143">
          <w:marLeft w:val="1080"/>
          <w:marRight w:val="0"/>
          <w:marTop w:val="100"/>
          <w:marBottom w:val="0"/>
          <w:divBdr>
            <w:top w:val="none" w:sz="0" w:space="0" w:color="auto"/>
            <w:left w:val="none" w:sz="0" w:space="0" w:color="auto"/>
            <w:bottom w:val="none" w:sz="0" w:space="0" w:color="auto"/>
            <w:right w:val="none" w:sz="0" w:space="0" w:color="auto"/>
          </w:divBdr>
        </w:div>
        <w:div w:id="208452189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AF8CC-B1B9-43AD-89D6-255A204A6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7193</Words>
  <Characters>42250</Characters>
  <Application>Microsoft Office Word</Application>
  <DocSecurity>0</DocSecurity>
  <Lines>352</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2021-04-06T15:04:00Z</dcterms:created>
  <dcterms:modified xsi:type="dcterms:W3CDTF">2021-04-06T20:48:00Z</dcterms:modified>
  <cp:category/>
</cp:coreProperties>
</file>